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00" w:lineRule="auto"/>
        <w:ind w:left="856" w:hanging="856"/>
        <w:jc w:val="center"/>
        <w:rPr>
          <w:b w:val="1"/>
          <w:sz w:val="36"/>
          <w:szCs w:val="36"/>
        </w:rPr>
      </w:pPr>
      <w:bookmarkStart w:colFirst="0" w:colLast="0" w:name="_heading=h.gjdgxs" w:id="0"/>
      <w:bookmarkEnd w:id="0"/>
      <w:r w:rsidDel="00000000" w:rsidR="00000000" w:rsidRPr="00000000">
        <w:rPr>
          <w:b w:val="1"/>
          <w:sz w:val="36"/>
          <w:szCs w:val="36"/>
          <w:rtl w:val="0"/>
        </w:rPr>
        <w:t xml:space="preserve">Credit Exemption Policy for Students of the Department of Forestry at National Chung Hsing University</w:t>
      </w:r>
      <w:r w:rsidDel="00000000" w:rsidR="00000000" w:rsidRPr="00000000">
        <w:rPr>
          <w:rtl w:val="0"/>
        </w:rPr>
      </w:r>
    </w:p>
    <w:p w:rsidR="00000000" w:rsidDel="00000000" w:rsidP="00000000" w:rsidRDefault="00000000" w:rsidRPr="00000000" w14:paraId="00000002">
      <w:pPr>
        <w:spacing w:line="240" w:lineRule="auto"/>
        <w:jc w:val="right"/>
        <w:rPr>
          <w:sz w:val="24"/>
          <w:szCs w:val="24"/>
        </w:rPr>
      </w:pPr>
      <w:r w:rsidDel="00000000" w:rsidR="00000000" w:rsidRPr="00000000">
        <w:rPr>
          <w:rtl w:val="0"/>
        </w:rPr>
      </w:r>
    </w:p>
    <w:p w:rsidR="00000000" w:rsidDel="00000000" w:rsidP="00000000" w:rsidRDefault="00000000" w:rsidRPr="00000000" w14:paraId="00000003">
      <w:pPr>
        <w:spacing w:line="240" w:lineRule="auto"/>
        <w:jc w:val="right"/>
        <w:rPr>
          <w:sz w:val="24"/>
          <w:szCs w:val="24"/>
        </w:rPr>
      </w:pPr>
      <w:r w:rsidDel="00000000" w:rsidR="00000000" w:rsidRPr="00000000">
        <w:rPr>
          <w:sz w:val="24"/>
          <w:szCs w:val="24"/>
          <w:rtl w:val="0"/>
        </w:rPr>
        <w:t xml:space="preserve">Approved at the 196th Departmental Meeting on January 12, 2006</w:t>
      </w:r>
    </w:p>
    <w:p w:rsidR="00000000" w:rsidDel="00000000" w:rsidP="00000000" w:rsidRDefault="00000000" w:rsidRPr="00000000" w14:paraId="00000004">
      <w:pPr>
        <w:spacing w:line="240" w:lineRule="auto"/>
        <w:jc w:val="right"/>
        <w:rPr>
          <w:sz w:val="24"/>
          <w:szCs w:val="24"/>
          <w:u w:val="single"/>
        </w:rPr>
      </w:pPr>
      <w:r w:rsidDel="00000000" w:rsidR="00000000" w:rsidRPr="00000000">
        <w:rPr>
          <w:sz w:val="24"/>
          <w:szCs w:val="24"/>
          <w:u w:val="single"/>
          <w:rtl w:val="0"/>
        </w:rPr>
        <w:t xml:space="preserve">265th Department Affairs Meeting amended and approved Articles 2 and 5 on January 11, 2017</w:t>
      </w:r>
    </w:p>
    <w:p w:rsidR="00000000" w:rsidDel="00000000" w:rsidP="00000000" w:rsidRDefault="00000000" w:rsidRPr="00000000" w14:paraId="00000005">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1200" w:right="0" w:hanging="12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t xml:space="preserve">Article 1</w:t>
      </w:r>
      <w:sdt>
        <w:sdtPr>
          <w:tag w:val="goog_rdk_0"/>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　</w:t>
          </w:r>
        </w:sdtContent>
      </w:sdt>
      <w:r w:rsidDel="00000000" w:rsidR="00000000" w:rsidRPr="00000000">
        <w:rPr>
          <w:rtl w:val="0"/>
        </w:rPr>
        <w:t xml:space="preserve">This department has established these regulations for the purpose of handling student credit exemption matters in accordance with Article 10 of the school's "Student Credit Exemption Regulations".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1200" w:right="0" w:hanging="12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t xml:space="preserve">Article </w:t>
      </w:r>
      <w:r w:rsidDel="00000000" w:rsidR="00000000" w:rsidRPr="00000000">
        <w:rPr>
          <w:u w:val="single"/>
          <w:rtl w:val="0"/>
        </w:rPr>
        <w:t xml:space="preserve">2</w:t>
      </w:r>
      <w:sdt>
        <w:sdtPr>
          <w:tag w:val="goog_rdk_1"/>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　</w:t>
          </w:r>
        </w:sdtContent>
      </w:sdt>
      <w:r w:rsidDel="00000000" w:rsidR="00000000" w:rsidRPr="00000000">
        <w:rPr>
          <w:rtl w:val="0"/>
        </w:rPr>
        <w:t xml:space="preserve">The principles for the exemption of common courses of the school shall be followed in accordance with the provisions of the "Student Credit Exemption Rules" of the school. For students applying for the exemption of professional courses of the department, the courses for which the credits are exempted are limited to the courses at the bachelor's level (limited to the fourth and fifth years of junior college) (inclusive) and above, with a score of 60 points or above; the courses for which the credits are exempted are limited to the courses at the master's and doctoral levels, with a score of 70 points or above (inclusive).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1200" w:right="0" w:hanging="12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t xml:space="preserve">Article </w:t>
      </w:r>
      <w:r w:rsidDel="00000000" w:rsidR="00000000" w:rsidRPr="00000000">
        <w:rPr>
          <w:u w:val="single"/>
          <w:rtl w:val="0"/>
        </w:rPr>
        <w:t xml:space="preserve">3</w:t>
      </w:r>
      <w:sdt>
        <w:sdtPr>
          <w:tag w:val="goog_rdk_2"/>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　</w:t>
          </w:r>
        </w:sdtContent>
      </w:sdt>
      <w:r w:rsidDel="00000000" w:rsidR="00000000" w:rsidRPr="00000000">
        <w:rPr>
          <w:rtl w:val="0"/>
        </w:rPr>
        <w:t xml:space="preserve">Students who wish to apply for credit exemption must first obtain approval from their instructors and submit the application to the department head for review. If necessary, the instructors may decide whether to grant the credit exemption through oral examinations, written examinations, or other tests.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1200" w:right="0" w:hanging="12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t xml:space="preserve">Article </w:t>
      </w:r>
      <w:r w:rsidDel="00000000" w:rsidR="00000000" w:rsidRPr="00000000">
        <w:rPr>
          <w:u w:val="single"/>
          <w:rtl w:val="0"/>
        </w:rPr>
        <w:t xml:space="preserve">4</w:t>
      </w:r>
      <w:sdt>
        <w:sdtPr>
          <w:tag w:val="goog_rdk_3"/>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　</w:t>
          </w:r>
        </w:sdtContent>
      </w:sdt>
      <w:r w:rsidDel="00000000" w:rsidR="00000000" w:rsidRPr="00000000">
        <w:rPr>
          <w:rtl w:val="0"/>
        </w:rPr>
        <w:t xml:space="preserve">For students who have completed courses at home or abroad and have been approved by the school, the courses and credits that can be exempted will be determined by the department's curriculum committee.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1200" w:right="0" w:hanging="12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u w:val="single"/>
          <w:rtl w:val="0"/>
        </w:rPr>
        <w:t xml:space="preserve">Article 5</w:t>
      </w:r>
      <w:sdt>
        <w:sdtPr>
          <w:tag w:val="goog_rdk_4"/>
        </w:sdtPr>
        <w:sdtContent>
          <w:r w:rsidDel="00000000" w:rsidR="00000000" w:rsidRPr="00000000">
            <w:rPr>
              <w:rFonts w:ascii="Gungsuh" w:cs="Gungsuh" w:eastAsia="Gungsuh" w:hAnsi="Gungsuh"/>
              <w:b w:val="0"/>
              <w:i w:val="0"/>
              <w:smallCaps w:val="0"/>
              <w:strike w:val="0"/>
              <w:color w:val="000000"/>
              <w:sz w:val="26"/>
              <w:szCs w:val="26"/>
              <w:u w:val="single"/>
              <w:shd w:fill="auto" w:val="clear"/>
              <w:vertAlign w:val="baseline"/>
              <w:rtl w:val="0"/>
            </w:rPr>
            <w:t xml:space="preserve">　</w:t>
          </w:r>
        </w:sdtContent>
      </w:sdt>
      <w:r w:rsidDel="00000000" w:rsidR="00000000" w:rsidRPr="00000000">
        <w:rPr>
          <w:u w:val="single"/>
          <w:rtl w:val="0"/>
        </w:rPr>
        <w:t xml:space="preserve">Any matters not covered in this regulation shall be handled in accordance with the school’s student credit exemption regulations.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 w:lineRule="auto"/>
        <w:ind w:left="1200" w:right="0" w:hanging="120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t xml:space="preserve">Article </w:t>
      </w:r>
      <w:r w:rsidDel="00000000" w:rsidR="00000000" w:rsidRPr="00000000">
        <w:rPr>
          <w:u w:val="single"/>
          <w:rtl w:val="0"/>
        </w:rPr>
        <w:t xml:space="preserve">6</w:t>
      </w:r>
      <w:sdt>
        <w:sdtPr>
          <w:tag w:val="goog_rdk_5"/>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　</w:t>
          </w:r>
        </w:sdtContent>
      </w:sdt>
      <w:r w:rsidDel="00000000" w:rsidR="00000000" w:rsidRPr="00000000">
        <w:rPr>
          <w:rtl w:val="0"/>
        </w:rPr>
        <w:t xml:space="preserve">This regulation shall be implemented after being approved by the department meeting and reported to the school for record. The same applies to revisions.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footerReference r:id="rId7" w:type="default"/>
      <w:footerReference r:id="rId8" w:type="even"/>
      <w:pgSz w:h="16838" w:w="11906" w:orient="portrait"/>
      <w:pgMar w:bottom="851" w:top="851" w:left="1418"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widowControl w:val="0"/>
        <w:spacing w:line="4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9B6CB0"/>
    <w:pPr>
      <w:widowControl w:val="0"/>
      <w:spacing w:line="400" w:lineRule="exact"/>
      <w:jc w:val="both"/>
    </w:pPr>
    <w:rPr>
      <w:rFonts w:ascii="Times New Roman" w:cs="Times New Roman" w:eastAsia="標楷體" w:hAnsi="Times New Roman"/>
      <w:spacing w:val="-10"/>
      <w:sz w:val="26"/>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footer"/>
    <w:basedOn w:val="a"/>
    <w:link w:val="a4"/>
    <w:uiPriority w:val="99"/>
    <w:rsid w:val="009B6CB0"/>
    <w:pPr>
      <w:tabs>
        <w:tab w:val="center" w:pos="4153"/>
        <w:tab w:val="right" w:pos="8306"/>
      </w:tabs>
      <w:snapToGrid w:val="0"/>
    </w:pPr>
    <w:rPr>
      <w:sz w:val="20"/>
      <w:szCs w:val="20"/>
    </w:rPr>
  </w:style>
  <w:style w:type="character" w:styleId="a4" w:customStyle="1">
    <w:name w:val="頁尾 字元"/>
    <w:basedOn w:val="a0"/>
    <w:link w:val="a3"/>
    <w:uiPriority w:val="99"/>
    <w:rsid w:val="009B6CB0"/>
    <w:rPr>
      <w:rFonts w:ascii="Times New Roman" w:cs="Times New Roman" w:eastAsia="標楷體" w:hAnsi="Times New Roman"/>
      <w:spacing w:val="-10"/>
      <w:sz w:val="20"/>
      <w:szCs w:val="20"/>
    </w:rPr>
  </w:style>
  <w:style w:type="character" w:styleId="a5">
    <w:name w:val="page number"/>
    <w:basedOn w:val="a0"/>
    <w:rsid w:val="009B6CB0"/>
  </w:style>
  <w:style w:type="paragraph" w:styleId="a6" w:customStyle="1">
    <w:name w:val="主條文"/>
    <w:basedOn w:val="a"/>
    <w:rsid w:val="009B6CB0"/>
    <w:pPr>
      <w:ind w:left="1200" w:hanging="1200" w:hangingChars="500"/>
    </w:pPr>
  </w:style>
  <w:style w:type="paragraph" w:styleId="a7">
    <w:name w:val="header"/>
    <w:basedOn w:val="a"/>
    <w:link w:val="a8"/>
    <w:rsid w:val="009B6CB0"/>
    <w:pPr>
      <w:tabs>
        <w:tab w:val="center" w:pos="4153"/>
        <w:tab w:val="right" w:pos="8306"/>
      </w:tabs>
      <w:snapToGrid w:val="0"/>
    </w:pPr>
    <w:rPr>
      <w:sz w:val="20"/>
      <w:szCs w:val="20"/>
    </w:rPr>
  </w:style>
  <w:style w:type="character" w:styleId="a8" w:customStyle="1">
    <w:name w:val="頁首 字元"/>
    <w:basedOn w:val="a0"/>
    <w:link w:val="a7"/>
    <w:rsid w:val="009B6CB0"/>
    <w:rPr>
      <w:rFonts w:ascii="Times New Roman" w:cs="Times New Roman" w:eastAsia="標楷體" w:hAnsi="Times New Roman"/>
      <w:spacing w:val="-10"/>
      <w:sz w:val="20"/>
      <w:szCs w:val="20"/>
    </w:rPr>
  </w:style>
  <w:style w:type="paragraph" w:styleId="a9" w:customStyle="1">
    <w:name w:val=" 字元"/>
    <w:basedOn w:val="a"/>
    <w:autoRedefine w:val="1"/>
    <w:rsid w:val="009B6CB0"/>
    <w:pPr>
      <w:widowControl w:val="1"/>
      <w:spacing w:after="160" w:line="240" w:lineRule="exact"/>
      <w:jc w:val="left"/>
    </w:pPr>
    <w:rPr>
      <w:rFonts w:ascii="Verdana" w:eastAsia="新細明體" w:hAnsi="Verdana"/>
      <w:color w:val="222288"/>
      <w:spacing w:val="0"/>
      <w:kern w:val="0"/>
      <w:sz w:val="20"/>
      <w:szCs w:val="20"/>
      <w:lang w:bidi="hi-IN"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kdCeTcEdCD3zGbMwLlHSCVRFV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CGguZ2pkZ3hzOAByITFCd2ZPeHZpMk5hcmlLejJFWjdMQkNYYlRqb2V1cnYt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2017-02-15T06:28:00Z</dcterms:created>
  <dc:creator>user1</dc:creator>
</cp:coreProperties>
</file>