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line="240" w:lineRule="auto"/>
        <w:jc w:val="center"/>
        <w:rPr>
          <w:rFonts w:ascii="Times New Roman" w:cs="Times New Roman" w:eastAsia="Times New Roman" w:hAnsi="Times New Roman"/>
          <w:b w:val="1"/>
          <w:sz w:val="32"/>
          <w:szCs w:val="32"/>
        </w:rPr>
      </w:pPr>
      <w:bookmarkStart w:colFirst="0" w:colLast="0" w:name="_heading=h.3t5tpfeyvv0" w:id="0"/>
      <w:bookmarkEnd w:id="0"/>
      <w:r w:rsidDel="00000000" w:rsidR="00000000" w:rsidRPr="00000000">
        <w:rPr>
          <w:rFonts w:ascii="Times New Roman" w:cs="Times New Roman" w:eastAsia="Times New Roman" w:hAnsi="Times New Roman"/>
          <w:b w:val="1"/>
          <w:sz w:val="32"/>
          <w:szCs w:val="32"/>
          <w:rtl w:val="0"/>
        </w:rPr>
        <w:t xml:space="preserve">Measures for the Implementation of the Qualification Assessment of Doctoral Degree Candidates in the Department of Forestry, National Chung Hsing University</w:t>
      </w:r>
    </w:p>
    <w:p w:rsidR="00000000" w:rsidDel="00000000" w:rsidP="00000000" w:rsidRDefault="00000000" w:rsidRPr="00000000" w14:paraId="00000002">
      <w:pPr>
        <w:spacing w:after="240" w:before="240" w:line="400.79999999999995" w:lineRule="auto"/>
        <w:jc w:val="right"/>
        <w:rPr>
          <w:sz w:val="20"/>
          <w:szCs w:val="20"/>
        </w:rPr>
      </w:pPr>
      <w:r w:rsidDel="00000000" w:rsidR="00000000" w:rsidRPr="00000000">
        <w:rPr>
          <w:sz w:val="20"/>
          <w:szCs w:val="20"/>
          <w:rtl w:val="0"/>
        </w:rPr>
        <w:t xml:space="preserve">October 28th, 2004. 184th meeting of the department approved</w:t>
      </w:r>
    </w:p>
    <w:p w:rsidR="00000000" w:rsidDel="00000000" w:rsidP="00000000" w:rsidRDefault="00000000" w:rsidRPr="00000000" w14:paraId="00000003">
      <w:pPr>
        <w:spacing w:after="240" w:before="240" w:line="400.79999999999995" w:lineRule="auto"/>
        <w:jc w:val="right"/>
        <w:rPr>
          <w:sz w:val="20"/>
          <w:szCs w:val="20"/>
        </w:rPr>
      </w:pPr>
      <w:r w:rsidDel="00000000" w:rsidR="00000000" w:rsidRPr="00000000">
        <w:rPr>
          <w:sz w:val="20"/>
          <w:szCs w:val="20"/>
          <w:rtl w:val="0"/>
        </w:rPr>
        <w:t xml:space="preserve">July 19th, 2005. 191st meeting of the department approved amendment to Article 9</w:t>
      </w:r>
    </w:p>
    <w:p w:rsidR="00000000" w:rsidDel="00000000" w:rsidP="00000000" w:rsidRDefault="00000000" w:rsidRPr="00000000" w14:paraId="00000004">
      <w:pPr>
        <w:spacing w:after="240" w:before="240" w:line="400.79999999999995" w:lineRule="auto"/>
        <w:jc w:val="right"/>
        <w:rPr>
          <w:sz w:val="20"/>
          <w:szCs w:val="20"/>
        </w:rPr>
      </w:pPr>
      <w:r w:rsidDel="00000000" w:rsidR="00000000" w:rsidRPr="00000000">
        <w:rPr>
          <w:sz w:val="20"/>
          <w:szCs w:val="20"/>
          <w:rtl w:val="0"/>
        </w:rPr>
        <w:t xml:space="preserve">September 14th, 2005. 193rd meeting of the department approved amendments to Article 6 and 9</w:t>
      </w:r>
    </w:p>
    <w:p w:rsidR="00000000" w:rsidDel="00000000" w:rsidP="00000000" w:rsidRDefault="00000000" w:rsidRPr="00000000" w14:paraId="00000005">
      <w:pPr>
        <w:spacing w:after="240" w:before="240" w:line="400.79999999999995" w:lineRule="auto"/>
        <w:jc w:val="right"/>
        <w:rPr>
          <w:sz w:val="20"/>
          <w:szCs w:val="20"/>
        </w:rPr>
      </w:pPr>
      <w:r w:rsidDel="00000000" w:rsidR="00000000" w:rsidRPr="00000000">
        <w:rPr>
          <w:sz w:val="20"/>
          <w:szCs w:val="20"/>
          <w:rtl w:val="0"/>
        </w:rPr>
        <w:t xml:space="preserve">May 5th, 2006. 199th meeting of the department approved amendment to Article 9</w:t>
      </w:r>
    </w:p>
    <w:p w:rsidR="00000000" w:rsidDel="00000000" w:rsidP="00000000" w:rsidRDefault="00000000" w:rsidRPr="00000000" w14:paraId="00000006">
      <w:pPr>
        <w:spacing w:after="240" w:before="240" w:line="400.79999999999995" w:lineRule="auto"/>
        <w:jc w:val="right"/>
        <w:rPr>
          <w:sz w:val="20"/>
          <w:szCs w:val="20"/>
        </w:rPr>
      </w:pPr>
      <w:r w:rsidDel="00000000" w:rsidR="00000000" w:rsidRPr="00000000">
        <w:rPr>
          <w:sz w:val="20"/>
          <w:szCs w:val="20"/>
          <w:rtl w:val="0"/>
        </w:rPr>
        <w:t xml:space="preserve">June 27th, 2007. 209th meeting of the department approved amendments to Article 5 and 9</w:t>
      </w:r>
    </w:p>
    <w:p w:rsidR="00000000" w:rsidDel="00000000" w:rsidP="00000000" w:rsidRDefault="00000000" w:rsidRPr="00000000" w14:paraId="00000007">
      <w:pPr>
        <w:spacing w:after="240" w:before="240" w:line="400.79999999999995" w:lineRule="auto"/>
        <w:jc w:val="right"/>
        <w:rPr>
          <w:sz w:val="20"/>
          <w:szCs w:val="20"/>
        </w:rPr>
      </w:pPr>
      <w:r w:rsidDel="00000000" w:rsidR="00000000" w:rsidRPr="00000000">
        <w:rPr>
          <w:sz w:val="20"/>
          <w:szCs w:val="20"/>
          <w:rtl w:val="0"/>
        </w:rPr>
        <w:t xml:space="preserve">January 10th,  2008. 212th meeting of the department approved amendments to Article 2 and 9</w:t>
      </w:r>
    </w:p>
    <w:p w:rsidR="00000000" w:rsidDel="00000000" w:rsidP="00000000" w:rsidRDefault="00000000" w:rsidRPr="00000000" w14:paraId="00000008">
      <w:pPr>
        <w:spacing w:after="240" w:before="240" w:line="400.79999999999995" w:lineRule="auto"/>
        <w:jc w:val="right"/>
        <w:rPr>
          <w:sz w:val="20"/>
          <w:szCs w:val="20"/>
        </w:rPr>
      </w:pPr>
      <w:r w:rsidDel="00000000" w:rsidR="00000000" w:rsidRPr="00000000">
        <w:rPr>
          <w:sz w:val="20"/>
          <w:szCs w:val="20"/>
          <w:rtl w:val="0"/>
        </w:rPr>
        <w:t xml:space="preserve">August 20th, 2009. 224th meeting of the department approved amendment to Article 5</w:t>
      </w:r>
    </w:p>
    <w:p w:rsidR="00000000" w:rsidDel="00000000" w:rsidP="00000000" w:rsidRDefault="00000000" w:rsidRPr="00000000" w14:paraId="00000009">
      <w:pPr>
        <w:spacing w:after="240" w:before="240" w:line="400.79999999999995" w:lineRule="auto"/>
        <w:jc w:val="right"/>
        <w:rPr>
          <w:sz w:val="20"/>
          <w:szCs w:val="20"/>
        </w:rPr>
      </w:pPr>
      <w:r w:rsidDel="00000000" w:rsidR="00000000" w:rsidRPr="00000000">
        <w:rPr>
          <w:sz w:val="20"/>
          <w:szCs w:val="20"/>
          <w:rtl w:val="0"/>
        </w:rPr>
        <w:t xml:space="preserve">June 8th, 2010.  228th meeting of the department approved amendment to Article 2</w:t>
      </w:r>
    </w:p>
    <w:p w:rsidR="00000000" w:rsidDel="00000000" w:rsidP="00000000" w:rsidRDefault="00000000" w:rsidRPr="00000000" w14:paraId="0000000A">
      <w:pPr>
        <w:spacing w:after="240" w:before="240" w:line="240" w:lineRule="auto"/>
        <w:rPr/>
      </w:pPr>
      <w:r w:rsidDel="00000000" w:rsidR="00000000" w:rsidRPr="00000000">
        <w:rPr>
          <w:rtl w:val="0"/>
        </w:rPr>
      </w:r>
    </w:p>
    <w:p w:rsidR="00000000" w:rsidDel="00000000" w:rsidP="00000000" w:rsidRDefault="00000000" w:rsidRPr="00000000" w14:paraId="0000000B">
      <w:pPr>
        <w:spacing w:after="240" w:before="240" w:line="240" w:lineRule="auto"/>
        <w:ind w:left="1260"/>
        <w:rPr/>
      </w:pPr>
      <w:r w:rsidDel="00000000" w:rsidR="00000000" w:rsidRPr="00000000">
        <w:rPr>
          <w:rtl w:val="0"/>
        </w:rPr>
        <w:t xml:space="preserve">Article 1</w:t>
        <w:tab/>
        <w:t xml:space="preserve">In order to enhance the research ability of the doctoral students of the Department and ensure their basic academic attainment, these regulations are formulated in accordance with Article 26 of the University Law, Article 7 of the Law on the Conferment of Academic Degrees, and the provisions of the Implementation Points of the Examination of Doctoral Degree Candidates of the University.</w:t>
      </w:r>
    </w:p>
    <w:p w:rsidR="00000000" w:rsidDel="00000000" w:rsidP="00000000" w:rsidRDefault="00000000" w:rsidRPr="00000000" w14:paraId="0000000C">
      <w:pPr>
        <w:spacing w:after="240" w:before="240" w:line="240" w:lineRule="auto"/>
        <w:ind w:left="1260"/>
        <w:rPr/>
      </w:pPr>
      <w:r w:rsidDel="00000000" w:rsidR="00000000" w:rsidRPr="00000000">
        <w:rPr>
          <w:rtl w:val="0"/>
        </w:rPr>
        <w:t xml:space="preserve">Article 2</w:t>
        <w:tab/>
        <w:t xml:space="preserve">Doctoral students of the Department may apply to the Department to participate in the doctoral candidate qualification examination after completing the basic required credits </w:t>
      </w:r>
      <w:r w:rsidDel="00000000" w:rsidR="00000000" w:rsidRPr="00000000">
        <w:rPr>
          <w:u w:val="single"/>
          <w:rtl w:val="0"/>
        </w:rPr>
        <w:t xml:space="preserve">(excluding special topics and graduation theses</w:t>
      </w:r>
      <w:r w:rsidDel="00000000" w:rsidR="00000000" w:rsidRPr="00000000">
        <w:rPr>
          <w:rtl w:val="0"/>
        </w:rPr>
        <w:t xml:space="preserve">) and passing the written examination of "Basic Disciplines" (the relevant rules are determined separately).</w:t>
      </w:r>
    </w:p>
    <w:p w:rsidR="00000000" w:rsidDel="00000000" w:rsidP="00000000" w:rsidRDefault="00000000" w:rsidRPr="00000000" w14:paraId="0000000D">
      <w:pPr>
        <w:spacing w:after="240" w:before="240" w:line="240" w:lineRule="auto"/>
        <w:ind w:left="1260"/>
        <w:rPr/>
      </w:pPr>
      <w:r w:rsidDel="00000000" w:rsidR="00000000" w:rsidRPr="00000000">
        <w:rPr>
          <w:rtl w:val="0"/>
        </w:rPr>
        <w:t xml:space="preserve">Article 3</w:t>
        <w:tab/>
        <w:t xml:space="preserve">After accepting the doctoral candidate's application for doctoral degree candidacy, the department will organize the "Doctoral Degree Candidate Qualification Examination Committee" to be responsible for the student's evaluation. 5 to 9 members of the Committee; The supervising professor is the ex-officio member and serves as the convener, and the rest of the candidates are recommended by the head of the department and recommended by the professors in the relevant fields of the department, and are appointed after being reviewed and approved by the teaching evaluation committee of the department.</w:t>
      </w:r>
    </w:p>
    <w:p w:rsidR="00000000" w:rsidDel="00000000" w:rsidP="00000000" w:rsidRDefault="00000000" w:rsidRPr="00000000" w14:paraId="0000000E">
      <w:pPr>
        <w:spacing w:after="240" w:before="240" w:line="240" w:lineRule="auto"/>
        <w:ind w:left="1260"/>
        <w:rPr/>
      </w:pPr>
      <w:r w:rsidDel="00000000" w:rsidR="00000000" w:rsidRPr="00000000">
        <w:rPr>
          <w:rtl w:val="0"/>
        </w:rPr>
        <w:t xml:space="preserve">Article 4</w:t>
        <w:tab/>
        <w:t xml:space="preserve">The qualifications of the members of the Doctoral Degree Candidate Examination Committee of the Department are the same as those of the Degree Degree Examination Committee of the Degree Conferment Law. In principle, the department and the relevant departments of the university, qualified full-time assistant professors (inclusive) or above can serve as teachers, and if necessary, teachers from outside the school or part-time assistant professors or above.</w:t>
      </w:r>
    </w:p>
    <w:p w:rsidR="00000000" w:rsidDel="00000000" w:rsidP="00000000" w:rsidRDefault="00000000" w:rsidRPr="00000000" w14:paraId="0000000F">
      <w:pPr>
        <w:spacing w:after="240" w:before="240" w:line="240" w:lineRule="auto"/>
        <w:ind w:left="1260"/>
        <w:rPr/>
      </w:pPr>
      <w:r w:rsidDel="00000000" w:rsidR="00000000" w:rsidRPr="00000000">
        <w:rPr>
          <w:rtl w:val="0"/>
        </w:rPr>
        <w:t xml:space="preserve">Article 5</w:t>
        <w:tab/>
        <w:t xml:space="preserve">The qualification examination of doctoral degree candidates of the Department shall be accepted in July and January of each year, and the examination shall be held in September and March.</w:t>
      </w:r>
    </w:p>
    <w:p w:rsidR="00000000" w:rsidDel="00000000" w:rsidP="00000000" w:rsidRDefault="00000000" w:rsidRPr="00000000" w14:paraId="00000010">
      <w:pPr>
        <w:spacing w:after="240" w:before="240" w:line="240" w:lineRule="auto"/>
        <w:ind w:left="1260"/>
        <w:rPr/>
      </w:pPr>
      <w:r w:rsidDel="00000000" w:rsidR="00000000" w:rsidRPr="00000000">
        <w:rPr>
          <w:rtl w:val="0"/>
        </w:rPr>
        <w:t xml:space="preserve">Article 6 </w:t>
        <w:tab/>
        <w:t xml:space="preserve">The qualification assessment of doctoral candidates of the Department shall be conducted by means of report writing (40%) and oral examination (60%). The report review and oral examination will be deliberated by all members and scored individually. Those with an overall average score of 70 or more, and more than half of the committee members have a score of 70 or more, are considered to have passed. The relevant rules are set out separately.</w:t>
      </w:r>
    </w:p>
    <w:p w:rsidR="00000000" w:rsidDel="00000000" w:rsidP="00000000" w:rsidRDefault="00000000" w:rsidRPr="00000000" w14:paraId="00000011">
      <w:pPr>
        <w:spacing w:after="240" w:before="240" w:line="240" w:lineRule="auto"/>
        <w:ind w:left="1260"/>
        <w:rPr/>
      </w:pPr>
      <w:r w:rsidDel="00000000" w:rsidR="00000000" w:rsidRPr="00000000">
        <w:rPr>
          <w:rtl w:val="0"/>
        </w:rPr>
        <w:t xml:space="preserve">Article 7</w:t>
        <w:tab/>
        <w:t xml:space="preserve">Doctoral students of the Department shall apply for the examination again if they fail to pass the examination, and if they still fail, they will be ordered to withdraw from the university.</w:t>
      </w:r>
    </w:p>
    <w:p w:rsidR="00000000" w:rsidDel="00000000" w:rsidP="00000000" w:rsidRDefault="00000000" w:rsidRPr="00000000" w14:paraId="00000012">
      <w:pPr>
        <w:spacing w:after="240" w:before="240" w:line="240" w:lineRule="auto"/>
        <w:ind w:left="1260"/>
        <w:rPr/>
      </w:pPr>
      <w:r w:rsidDel="00000000" w:rsidR="00000000" w:rsidRPr="00000000">
        <w:rPr>
          <w:rtl w:val="0"/>
        </w:rPr>
        <w:t xml:space="preserve">Article 8</w:t>
        <w:tab/>
        <w:t xml:space="preserve">Doctoral students of the Department who have passed the qualification examination for doctoral degree candidates shall be notified by the Department of Academic Affairs to register as doctoral candidates.</w:t>
      </w:r>
    </w:p>
    <w:p w:rsidR="00000000" w:rsidDel="00000000" w:rsidP="00000000" w:rsidRDefault="00000000" w:rsidRPr="00000000" w14:paraId="00000013">
      <w:pPr>
        <w:spacing w:after="240" w:before="240" w:line="240" w:lineRule="auto"/>
        <w:ind w:left="1260"/>
        <w:rPr/>
      </w:pPr>
      <w:r w:rsidDel="00000000" w:rsidR="00000000" w:rsidRPr="00000000">
        <w:rPr>
          <w:rtl w:val="0"/>
        </w:rPr>
        <w:t xml:space="preserve">Article 9</w:t>
        <w:tab/>
        <w:t xml:space="preserve">Doctoral candidates of the Department may apply for the doctoral dissertation examination only after completing the credits of the graduation thesis and writing the graduation thesis. A doctorate degree is awarded only after the thesis is submitted and the examination is passed.</w:t>
      </w:r>
    </w:p>
    <w:p w:rsidR="00000000" w:rsidDel="00000000" w:rsidP="00000000" w:rsidRDefault="00000000" w:rsidRPr="00000000" w14:paraId="00000014">
      <w:pPr>
        <w:spacing w:after="240" w:before="240" w:line="240" w:lineRule="auto"/>
        <w:ind w:left="1260"/>
        <w:rPr/>
      </w:pPr>
      <w:r w:rsidDel="00000000" w:rsidR="00000000" w:rsidRPr="00000000">
        <w:rPr>
          <w:rtl w:val="0"/>
        </w:rPr>
        <w:t xml:space="preserve">Article 10</w:t>
        <w:tab/>
        <w:t xml:space="preserve">These measures shall be approved by the department council meeting, and shall be announced for implementation after being submitted to the Academic Affairs Office for approval, and the same shall apply when revised.</w:t>
      </w:r>
    </w:p>
    <w:p w:rsidR="00000000" w:rsidDel="00000000" w:rsidP="00000000" w:rsidRDefault="00000000" w:rsidRPr="00000000" w14:paraId="00000015">
      <w:pPr>
        <w:spacing w:after="240" w:before="240" w:line="240" w:lineRule="auto"/>
        <w:ind w:left="1260"/>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960" w:right="0" w:hanging="960"/>
        <w:jc w:val="both"/>
        <w:rPr>
          <w:rFonts w:ascii="DFKai-SB" w:cs="DFKai-SB" w:eastAsia="DFKai-SB" w:hAnsi="DFKai-SB"/>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8" w:w="11906" w:orient="portrait"/>
      <w:pgMar w:bottom="1134" w:top="1134"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en-US"/>
      </w:rPr>
    </w:rPrDefault>
    <w:pPrDefault>
      <w:pPr>
        <w:widowControl w:val="0"/>
        <w:spacing w:line="4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500" w:lineRule="auto"/>
    </w:pPr>
    <w:rPr>
      <w:rFonts w:ascii="Arial" w:cs="Arial" w:eastAsia="Arial" w:hAnsi="Arial"/>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D0FFE"/>
    <w:pPr>
      <w:widowControl w:val="0"/>
      <w:spacing w:line="400" w:lineRule="exact"/>
      <w:jc w:val="both"/>
    </w:pPr>
    <w:rPr>
      <w:rFonts w:eastAsia="標楷體"/>
      <w:spacing w:val="-10"/>
      <w:kern w:val="2"/>
      <w:sz w:val="26"/>
      <w:szCs w:val="24"/>
    </w:rPr>
  </w:style>
  <w:style w:type="paragraph" w:styleId="2">
    <w:name w:val="heading 2"/>
    <w:basedOn w:val="a"/>
    <w:next w:val="a"/>
    <w:qFormat w:val="1"/>
    <w:rsid w:val="00AD0FFE"/>
    <w:pPr>
      <w:spacing w:line="500" w:lineRule="exact"/>
      <w:outlineLvl w:val="1"/>
    </w:pPr>
    <w:rPr>
      <w:rFonts w:ascii="Arial" w:eastAsia="華康中圓體" w:hAnsi="Arial"/>
      <w:bCs w:val="1"/>
      <w:sz w:val="28"/>
      <w:szCs w:val="48"/>
    </w:rPr>
  </w:style>
  <w:style w:type="character" w:styleId="a0" w:default="1">
    <w:name w:val="Default Paragraph Font"/>
    <w:link w:val="a1"/>
    <w:semiHidden w:val="1"/>
  </w:style>
  <w:style w:type="table" w:styleId="a2" w:default="1">
    <w:name w:val="Normal Table"/>
    <w:semiHidden w:val="1"/>
    <w:tblPr>
      <w:tblInd w:w="0.0" w:type="dxa"/>
      <w:tblCellMar>
        <w:top w:w="0.0" w:type="dxa"/>
        <w:left w:w="108.0" w:type="dxa"/>
        <w:bottom w:w="0.0" w:type="dxa"/>
        <w:right w:w="108.0" w:type="dxa"/>
      </w:tblCellMar>
    </w:tblPr>
  </w:style>
  <w:style w:type="numbering" w:styleId="a3" w:default="1">
    <w:name w:val="No List"/>
    <w:semiHidden w:val="1"/>
  </w:style>
  <w:style w:type="paragraph" w:styleId="a4" w:customStyle="1">
    <w:name w:val="條文"/>
    <w:basedOn w:val="a"/>
    <w:rsid w:val="00AD0FFE"/>
    <w:pPr>
      <w:spacing w:before="50" w:beforeLines="50" w:line="240" w:lineRule="auto"/>
      <w:ind w:left="400" w:hanging="400" w:hangingChars="400"/>
    </w:pPr>
    <w:rPr>
      <w:szCs w:val="20"/>
    </w:rPr>
  </w:style>
  <w:style w:type="paragraph" w:styleId="a1" w:customStyle="1">
    <w:name w:val=" 字元"/>
    <w:basedOn w:val="a"/>
    <w:link w:val="a0"/>
    <w:autoRedefine w:val="1"/>
    <w:rsid w:val="00AD0FFE"/>
    <w:pPr>
      <w:widowControl w:val="1"/>
      <w:spacing w:after="160" w:line="240" w:lineRule="exact"/>
      <w:jc w:val="left"/>
    </w:pPr>
    <w:rPr>
      <w:rFonts w:ascii="Verdana" w:eastAsia="新細明體" w:hAnsi="Verdana"/>
      <w:color w:val="222288"/>
      <w:spacing w:val="0"/>
      <w:kern w:val="0"/>
      <w:sz w:val="20"/>
      <w:szCs w:val="20"/>
      <w:lang w:bidi="hi-IN"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xkzzDVY4A+jg9V2ThuNvVnENg==">CgMxLjAyDWguM3Q1dHBmZXl2djA4AHIhMWJhdmo5SzN3Snk2eVV6QkNTQkpZQWVycUxkME1vOFYx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2024-10-15T02:50:00Z</dcterms:created>
  <dc:creator>user</dc:creator>
</cp:coreProperties>
</file>