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D77E" w14:textId="77777777" w:rsidR="00B64967" w:rsidRDefault="00AD277C">
      <w:pPr>
        <w:spacing w:line="280" w:lineRule="auto"/>
        <w:jc w:val="right"/>
      </w:pPr>
      <w:r>
        <w:t>13 April 2016 (</w:t>
      </w:r>
      <w:proofErr w:type="spellStart"/>
      <w:r>
        <w:t>ver</w:t>
      </w:r>
      <w:proofErr w:type="spellEnd"/>
      <w:r>
        <w:t>)</w:t>
      </w:r>
    </w:p>
    <w:tbl>
      <w:tblPr>
        <w:tblStyle w:val="affc"/>
        <w:tblW w:w="107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6"/>
        <w:gridCol w:w="4437"/>
      </w:tblGrid>
      <w:tr w:rsidR="00B64967" w14:paraId="185ED445" w14:textId="77777777" w:rsidTr="00181218">
        <w:trPr>
          <w:trHeight w:val="748"/>
        </w:trPr>
        <w:tc>
          <w:tcPr>
            <w:tcW w:w="10743" w:type="dxa"/>
            <w:gridSpan w:val="2"/>
            <w:vAlign w:val="center"/>
          </w:tcPr>
          <w:p w14:paraId="2275B2F3" w14:textId="424D3B9B" w:rsidR="00B64967" w:rsidRDefault="00AD277C">
            <w:pPr>
              <w:spacing w:line="240" w:lineRule="auto"/>
              <w:jc w:val="center"/>
              <w:rPr>
                <w:sz w:val="28"/>
                <w:szCs w:val="28"/>
                <w:u w:val="single"/>
              </w:rPr>
            </w:pPr>
            <w:r>
              <w:t>G-32</w:t>
            </w:r>
            <w:r>
              <w:rPr>
                <w:sz w:val="28"/>
                <w:szCs w:val="28"/>
              </w:rPr>
              <w:t xml:space="preserve">     </w:t>
            </w:r>
            <w:r>
              <w:rPr>
                <w:sz w:val="28"/>
                <w:szCs w:val="28"/>
                <w:u w:val="single"/>
              </w:rPr>
              <w:t xml:space="preserve">Department of Forestry </w:t>
            </w:r>
            <w:r>
              <w:rPr>
                <w:sz w:val="28"/>
                <w:szCs w:val="28"/>
              </w:rPr>
              <w:t xml:space="preserve">(Department, Graduate programs) Graduation Requirements for </w:t>
            </w:r>
            <w:r w:rsidR="00DA6CD0" w:rsidRPr="00181218">
              <w:rPr>
                <w:sz w:val="28"/>
                <w:szCs w:val="28"/>
              </w:rPr>
              <w:t>P</w:t>
            </w:r>
            <w:r w:rsidR="00DA6CD0">
              <w:rPr>
                <w:rFonts w:hint="eastAsia"/>
                <w:sz w:val="28"/>
                <w:szCs w:val="28"/>
                <w:lang w:eastAsia="zh-TW"/>
              </w:rPr>
              <w:t>h</w:t>
            </w:r>
            <w:r w:rsidR="00DA6CD0">
              <w:rPr>
                <w:sz w:val="28"/>
                <w:szCs w:val="28"/>
                <w:lang w:eastAsia="zh-TW"/>
              </w:rPr>
              <w:t>D Students</w:t>
            </w:r>
            <w:r>
              <w:rPr>
                <w:sz w:val="28"/>
                <w:szCs w:val="28"/>
              </w:rPr>
              <w:t xml:space="preserve"> enrolled after </w:t>
            </w:r>
            <w:proofErr w:type="gramStart"/>
            <w:r>
              <w:rPr>
                <w:sz w:val="28"/>
                <w:szCs w:val="28"/>
              </w:rPr>
              <w:t xml:space="preserve">Year </w:t>
            </w:r>
            <w:r>
              <w:rPr>
                <w:sz w:val="28"/>
                <w:szCs w:val="28"/>
                <w:u w:val="single"/>
              </w:rPr>
              <w:t xml:space="preserve"> </w:t>
            </w:r>
            <w:r>
              <w:rPr>
                <w:sz w:val="28"/>
                <w:szCs w:val="28"/>
                <w:highlight w:val="cyan"/>
                <w:u w:val="single"/>
              </w:rPr>
              <w:t>2017</w:t>
            </w:r>
            <w:proofErr w:type="gramEnd"/>
            <w:r>
              <w:rPr>
                <w:sz w:val="28"/>
                <w:szCs w:val="28"/>
                <w:u w:val="single"/>
              </w:rPr>
              <w:t xml:space="preserve">   </w:t>
            </w:r>
          </w:p>
        </w:tc>
      </w:tr>
      <w:tr w:rsidR="00B64967" w14:paraId="32F13C3C" w14:textId="77777777" w:rsidTr="00181218">
        <w:trPr>
          <w:cantSplit/>
          <w:trHeight w:val="296"/>
        </w:trPr>
        <w:tc>
          <w:tcPr>
            <w:tcW w:w="6306" w:type="dxa"/>
            <w:vAlign w:val="center"/>
          </w:tcPr>
          <w:p w14:paraId="09021331" w14:textId="77777777" w:rsidR="00B64967" w:rsidRDefault="00AD277C">
            <w:pPr>
              <w:spacing w:line="240" w:lineRule="auto"/>
              <w:jc w:val="center"/>
              <w:rPr>
                <w:sz w:val="28"/>
                <w:szCs w:val="28"/>
              </w:rPr>
            </w:pPr>
            <w:r>
              <w:rPr>
                <w:sz w:val="28"/>
                <w:szCs w:val="28"/>
              </w:rPr>
              <w:t>Item</w:t>
            </w:r>
          </w:p>
        </w:tc>
        <w:tc>
          <w:tcPr>
            <w:tcW w:w="4437" w:type="dxa"/>
            <w:vAlign w:val="center"/>
          </w:tcPr>
          <w:p w14:paraId="2FA6F427" w14:textId="77777777" w:rsidR="00B64967" w:rsidRDefault="00AD277C">
            <w:pPr>
              <w:spacing w:line="240" w:lineRule="auto"/>
              <w:jc w:val="center"/>
              <w:rPr>
                <w:sz w:val="28"/>
                <w:szCs w:val="28"/>
              </w:rPr>
            </w:pPr>
            <w:r>
              <w:rPr>
                <w:sz w:val="28"/>
                <w:szCs w:val="28"/>
              </w:rPr>
              <w:t>Remarks</w:t>
            </w:r>
          </w:p>
        </w:tc>
      </w:tr>
      <w:tr w:rsidR="00B64967" w14:paraId="5E2A8EEE" w14:textId="77777777" w:rsidTr="00181218">
        <w:trPr>
          <w:cantSplit/>
          <w:trHeight w:val="407"/>
        </w:trPr>
        <w:tc>
          <w:tcPr>
            <w:tcW w:w="6306" w:type="dxa"/>
            <w:vAlign w:val="center"/>
          </w:tcPr>
          <w:p w14:paraId="6BA088E2" w14:textId="77777777" w:rsidR="00B64967" w:rsidRDefault="00AD277C">
            <w:pPr>
              <w:numPr>
                <w:ilvl w:val="0"/>
                <w:numId w:val="6"/>
              </w:numPr>
              <w:spacing w:line="240" w:lineRule="auto"/>
              <w:ind w:left="360"/>
              <w:rPr>
                <w:sz w:val="20"/>
                <w:szCs w:val="20"/>
              </w:rPr>
            </w:pPr>
            <w:r>
              <w:rPr>
                <w:sz w:val="20"/>
                <w:szCs w:val="20"/>
              </w:rPr>
              <w:t>Years of study</w:t>
            </w:r>
          </w:p>
          <w:p w14:paraId="08B0440F" w14:textId="77777777" w:rsidR="00B64967" w:rsidRDefault="00AD277C">
            <w:pPr>
              <w:numPr>
                <w:ilvl w:val="0"/>
                <w:numId w:val="7"/>
              </w:numPr>
              <w:spacing w:line="240" w:lineRule="auto"/>
              <w:rPr>
                <w:sz w:val="20"/>
                <w:szCs w:val="20"/>
              </w:rPr>
            </w:pPr>
            <w:r>
              <w:rPr>
                <w:sz w:val="20"/>
                <w:szCs w:val="20"/>
              </w:rPr>
              <w:t>Minimum years of study: 2 years</w:t>
            </w:r>
          </w:p>
          <w:p w14:paraId="6D2FB3F6" w14:textId="77777777" w:rsidR="00B64967" w:rsidRDefault="00AD277C">
            <w:pPr>
              <w:numPr>
                <w:ilvl w:val="0"/>
                <w:numId w:val="7"/>
              </w:numPr>
              <w:spacing w:line="240" w:lineRule="auto"/>
              <w:rPr>
                <w:sz w:val="20"/>
                <w:szCs w:val="20"/>
              </w:rPr>
            </w:pPr>
            <w:r>
              <w:rPr>
                <w:sz w:val="20"/>
                <w:szCs w:val="20"/>
              </w:rPr>
              <w:t xml:space="preserve">Maximum years of study: 7 years </w:t>
            </w:r>
            <w:r>
              <w:rPr>
                <w:sz w:val="20"/>
                <w:szCs w:val="20"/>
              </w:rPr>
              <w:br/>
              <w:t>(Not inclusive of 2 years of Leave of Absence/gap year)</w:t>
            </w:r>
          </w:p>
        </w:tc>
        <w:tc>
          <w:tcPr>
            <w:tcW w:w="4437" w:type="dxa"/>
            <w:vAlign w:val="center"/>
          </w:tcPr>
          <w:p w14:paraId="5A17CD44" w14:textId="77777777" w:rsidR="00B64967" w:rsidRDefault="00AD277C">
            <w:pPr>
              <w:spacing w:line="240" w:lineRule="auto"/>
              <w:rPr>
                <w:sz w:val="20"/>
                <w:szCs w:val="20"/>
              </w:rPr>
            </w:pPr>
            <w:r>
              <w:rPr>
                <w:sz w:val="20"/>
                <w:szCs w:val="20"/>
              </w:rPr>
              <w:t>Part-time students can extend their years of study by one year</w:t>
            </w:r>
          </w:p>
        </w:tc>
      </w:tr>
      <w:tr w:rsidR="00B64967" w14:paraId="619A9CA7" w14:textId="77777777" w:rsidTr="00181218">
        <w:trPr>
          <w:cantSplit/>
          <w:trHeight w:val="4154"/>
        </w:trPr>
        <w:tc>
          <w:tcPr>
            <w:tcW w:w="6306" w:type="dxa"/>
            <w:vAlign w:val="center"/>
          </w:tcPr>
          <w:p w14:paraId="21BA2983" w14:textId="77777777" w:rsidR="00B64967" w:rsidRDefault="00AD277C">
            <w:pPr>
              <w:numPr>
                <w:ilvl w:val="0"/>
                <w:numId w:val="6"/>
              </w:numPr>
              <w:spacing w:line="240" w:lineRule="auto"/>
              <w:ind w:left="360"/>
              <w:rPr>
                <w:sz w:val="20"/>
                <w:szCs w:val="20"/>
              </w:rPr>
            </w:pPr>
            <w:r>
              <w:rPr>
                <w:sz w:val="20"/>
                <w:szCs w:val="20"/>
              </w:rPr>
              <w:t>Credits requirements</w:t>
            </w:r>
          </w:p>
          <w:p w14:paraId="7DD75363" w14:textId="77777777" w:rsidR="00B64967" w:rsidRDefault="00AD277C">
            <w:pPr>
              <w:numPr>
                <w:ilvl w:val="0"/>
                <w:numId w:val="12"/>
              </w:numPr>
              <w:spacing w:line="240" w:lineRule="auto"/>
              <w:rPr>
                <w:sz w:val="20"/>
                <w:szCs w:val="20"/>
              </w:rPr>
            </w:pPr>
            <w:r>
              <w:rPr>
                <w:sz w:val="20"/>
                <w:szCs w:val="20"/>
              </w:rPr>
              <w:t xml:space="preserve">Regular: Total of </w:t>
            </w:r>
            <w:r>
              <w:rPr>
                <w:sz w:val="20"/>
                <w:szCs w:val="20"/>
                <w:u w:val="single"/>
              </w:rPr>
              <w:t>36</w:t>
            </w:r>
            <w:r>
              <w:rPr>
                <w:sz w:val="20"/>
                <w:szCs w:val="20"/>
              </w:rPr>
              <w:t xml:space="preserve"> credits</w:t>
            </w:r>
          </w:p>
          <w:p w14:paraId="48A70423" w14:textId="77777777" w:rsidR="00B64967" w:rsidRDefault="00AD277C">
            <w:pPr>
              <w:numPr>
                <w:ilvl w:val="0"/>
                <w:numId w:val="12"/>
              </w:numPr>
              <w:spacing w:line="240" w:lineRule="auto"/>
              <w:rPr>
                <w:sz w:val="20"/>
                <w:szCs w:val="20"/>
              </w:rPr>
            </w:pPr>
            <w:r>
              <w:rPr>
                <w:sz w:val="20"/>
                <w:szCs w:val="20"/>
              </w:rPr>
              <w:t xml:space="preserve">Accelerated (from MSc): Total of </w:t>
            </w:r>
            <w:r>
              <w:rPr>
                <w:sz w:val="20"/>
                <w:szCs w:val="20"/>
                <w:u w:val="single"/>
              </w:rPr>
              <w:t>48</w:t>
            </w:r>
            <w:r>
              <w:rPr>
                <w:sz w:val="20"/>
                <w:szCs w:val="20"/>
              </w:rPr>
              <w:t xml:space="preserve"> credits</w:t>
            </w:r>
          </w:p>
          <w:p w14:paraId="4A568044" w14:textId="77777777" w:rsidR="00B64967" w:rsidRDefault="00AD277C">
            <w:pPr>
              <w:numPr>
                <w:ilvl w:val="0"/>
                <w:numId w:val="12"/>
              </w:numPr>
              <w:spacing w:line="240" w:lineRule="auto"/>
              <w:rPr>
                <w:sz w:val="20"/>
                <w:szCs w:val="20"/>
              </w:rPr>
            </w:pPr>
            <w:r>
              <w:rPr>
                <w:sz w:val="20"/>
                <w:szCs w:val="20"/>
              </w:rPr>
              <w:t xml:space="preserve">Accelerated (from Bachelor): Total of </w:t>
            </w:r>
            <w:r>
              <w:rPr>
                <w:sz w:val="20"/>
                <w:szCs w:val="20"/>
                <w:u w:val="single"/>
              </w:rPr>
              <w:t>48</w:t>
            </w:r>
            <w:r>
              <w:rPr>
                <w:sz w:val="20"/>
                <w:szCs w:val="20"/>
              </w:rPr>
              <w:t xml:space="preserve"> credits</w:t>
            </w:r>
          </w:p>
          <w:p w14:paraId="73838A77" w14:textId="77777777" w:rsidR="00B64967" w:rsidRDefault="00AD277C">
            <w:pPr>
              <w:spacing w:line="240" w:lineRule="auto"/>
              <w:ind w:left="180"/>
              <w:rPr>
                <w:sz w:val="20"/>
                <w:szCs w:val="20"/>
              </w:rPr>
            </w:pPr>
            <w:r>
              <w:rPr>
                <w:sz w:val="20"/>
                <w:szCs w:val="20"/>
              </w:rPr>
              <w:t>Inclusive of:</w:t>
            </w:r>
          </w:p>
          <w:p w14:paraId="1863E84D" w14:textId="77777777" w:rsidR="00B64967" w:rsidRDefault="00AD277C">
            <w:pPr>
              <w:numPr>
                <w:ilvl w:val="0"/>
                <w:numId w:val="5"/>
              </w:numPr>
              <w:spacing w:line="240" w:lineRule="auto"/>
              <w:rPr>
                <w:sz w:val="20"/>
                <w:szCs w:val="20"/>
              </w:rPr>
            </w:pPr>
            <w:r>
              <w:rPr>
                <w:sz w:val="20"/>
                <w:szCs w:val="20"/>
              </w:rPr>
              <w:t>Coursework (Core and Elective):</w:t>
            </w:r>
          </w:p>
          <w:p w14:paraId="4BD38932" w14:textId="77777777" w:rsidR="00B64967" w:rsidRDefault="00AD277C">
            <w:pPr>
              <w:spacing w:line="240" w:lineRule="auto"/>
              <w:ind w:left="720"/>
              <w:rPr>
                <w:sz w:val="20"/>
                <w:szCs w:val="20"/>
              </w:rPr>
            </w:pPr>
            <w:r>
              <w:rPr>
                <w:sz w:val="20"/>
                <w:szCs w:val="20"/>
              </w:rPr>
              <w:t xml:space="preserve">Regular: </w:t>
            </w:r>
            <w:r>
              <w:rPr>
                <w:sz w:val="20"/>
                <w:szCs w:val="20"/>
                <w:u w:val="single"/>
              </w:rPr>
              <w:t>4</w:t>
            </w:r>
            <w:r>
              <w:rPr>
                <w:sz w:val="20"/>
                <w:szCs w:val="20"/>
              </w:rPr>
              <w:t xml:space="preserve"> credits (core), </w:t>
            </w:r>
            <w:r>
              <w:rPr>
                <w:sz w:val="20"/>
                <w:szCs w:val="20"/>
                <w:u w:val="single"/>
              </w:rPr>
              <w:t>20</w:t>
            </w:r>
            <w:r>
              <w:rPr>
                <w:sz w:val="20"/>
                <w:szCs w:val="20"/>
              </w:rPr>
              <w:t xml:space="preserve"> credits (elective)</w:t>
            </w:r>
          </w:p>
          <w:p w14:paraId="0D4317FC" w14:textId="77777777" w:rsidR="00B64967" w:rsidRDefault="00AD277C">
            <w:pPr>
              <w:spacing w:line="240" w:lineRule="auto"/>
              <w:ind w:left="720"/>
              <w:rPr>
                <w:sz w:val="20"/>
                <w:szCs w:val="20"/>
              </w:rPr>
            </w:pPr>
            <w:r>
              <w:rPr>
                <w:sz w:val="20"/>
                <w:szCs w:val="20"/>
              </w:rPr>
              <w:t xml:space="preserve">Accelerated (from MSc): </w:t>
            </w:r>
            <w:r>
              <w:rPr>
                <w:sz w:val="20"/>
                <w:szCs w:val="20"/>
                <w:u w:val="single"/>
              </w:rPr>
              <w:t>4</w:t>
            </w:r>
            <w:r>
              <w:rPr>
                <w:sz w:val="20"/>
                <w:szCs w:val="20"/>
              </w:rPr>
              <w:t xml:space="preserve"> credits (core), </w:t>
            </w:r>
            <w:r>
              <w:rPr>
                <w:sz w:val="20"/>
                <w:szCs w:val="20"/>
                <w:u w:val="single"/>
              </w:rPr>
              <w:t>32</w:t>
            </w:r>
            <w:r>
              <w:rPr>
                <w:sz w:val="20"/>
                <w:szCs w:val="20"/>
              </w:rPr>
              <w:t xml:space="preserve"> credits (elective)</w:t>
            </w:r>
          </w:p>
          <w:p w14:paraId="61FBE9B3" w14:textId="77777777" w:rsidR="00B64967" w:rsidRDefault="00AD277C">
            <w:pPr>
              <w:spacing w:line="240" w:lineRule="auto"/>
              <w:ind w:left="720"/>
              <w:rPr>
                <w:sz w:val="20"/>
                <w:szCs w:val="20"/>
              </w:rPr>
            </w:pPr>
            <w:r>
              <w:rPr>
                <w:sz w:val="20"/>
                <w:szCs w:val="20"/>
              </w:rPr>
              <w:t xml:space="preserve">Accelerated (from Bachelor): </w:t>
            </w:r>
            <w:r>
              <w:rPr>
                <w:sz w:val="20"/>
                <w:szCs w:val="20"/>
                <w:u w:val="single"/>
              </w:rPr>
              <w:t>4</w:t>
            </w:r>
            <w:r>
              <w:rPr>
                <w:sz w:val="20"/>
                <w:szCs w:val="20"/>
              </w:rPr>
              <w:t xml:space="preserve"> credits (core), </w:t>
            </w:r>
            <w:r>
              <w:rPr>
                <w:sz w:val="20"/>
                <w:szCs w:val="20"/>
                <w:u w:val="single"/>
              </w:rPr>
              <w:t>32</w:t>
            </w:r>
            <w:r>
              <w:rPr>
                <w:sz w:val="20"/>
                <w:szCs w:val="20"/>
              </w:rPr>
              <w:t xml:space="preserve"> credits (elective)</w:t>
            </w:r>
          </w:p>
          <w:p w14:paraId="72B50832" w14:textId="4BD4E513" w:rsidR="00B64967" w:rsidRPr="00181218" w:rsidRDefault="00AD277C" w:rsidP="00181218">
            <w:pPr>
              <w:numPr>
                <w:ilvl w:val="0"/>
                <w:numId w:val="5"/>
              </w:numPr>
              <w:spacing w:line="240" w:lineRule="auto"/>
              <w:rPr>
                <w:sz w:val="20"/>
                <w:szCs w:val="20"/>
              </w:rPr>
            </w:pPr>
            <w:r>
              <w:rPr>
                <w:sz w:val="20"/>
                <w:szCs w:val="20"/>
              </w:rPr>
              <w:t>Thesis (</w:t>
            </w:r>
            <w:r>
              <w:rPr>
                <w:sz w:val="20"/>
                <w:szCs w:val="20"/>
                <w:u w:val="single"/>
              </w:rPr>
              <w:t>12</w:t>
            </w:r>
            <w:r>
              <w:rPr>
                <w:sz w:val="20"/>
                <w:szCs w:val="20"/>
              </w:rPr>
              <w:t xml:space="preserve"> credits)</w:t>
            </w:r>
          </w:p>
        </w:tc>
        <w:tc>
          <w:tcPr>
            <w:tcW w:w="4437" w:type="dxa"/>
            <w:vAlign w:val="center"/>
          </w:tcPr>
          <w:p w14:paraId="26086312" w14:textId="77777777" w:rsidR="00B64967" w:rsidRDefault="00AD277C">
            <w:pPr>
              <w:numPr>
                <w:ilvl w:val="0"/>
                <w:numId w:val="3"/>
              </w:numPr>
              <w:spacing w:line="240" w:lineRule="auto"/>
              <w:ind w:left="450"/>
              <w:jc w:val="left"/>
              <w:rPr>
                <w:sz w:val="20"/>
                <w:szCs w:val="20"/>
              </w:rPr>
            </w:pPr>
            <w:r>
              <w:rPr>
                <w:sz w:val="20"/>
                <w:szCs w:val="20"/>
              </w:rPr>
              <w:t>A minimum passing grade of 70 is required for both academic and conduct performance.</w:t>
            </w:r>
          </w:p>
          <w:p w14:paraId="2ACD7B96" w14:textId="77777777" w:rsidR="00B64967" w:rsidRDefault="00AD277C">
            <w:pPr>
              <w:numPr>
                <w:ilvl w:val="0"/>
                <w:numId w:val="3"/>
              </w:numPr>
              <w:spacing w:line="240" w:lineRule="auto"/>
              <w:ind w:left="450"/>
              <w:jc w:val="left"/>
              <w:rPr>
                <w:sz w:val="20"/>
                <w:szCs w:val="20"/>
              </w:rPr>
            </w:pPr>
            <w:r>
              <w:rPr>
                <w:sz w:val="20"/>
                <w:szCs w:val="20"/>
              </w:rPr>
              <w:t>Students who fail to meet the conduct requirements will be disqualified and may be dismissed from the program.</w:t>
            </w:r>
          </w:p>
          <w:p w14:paraId="280AFF5D" w14:textId="77777777" w:rsidR="00B64967" w:rsidRDefault="00AD277C">
            <w:pPr>
              <w:numPr>
                <w:ilvl w:val="0"/>
                <w:numId w:val="3"/>
              </w:numPr>
              <w:spacing w:line="240" w:lineRule="auto"/>
              <w:ind w:left="450"/>
              <w:jc w:val="left"/>
              <w:rPr>
                <w:sz w:val="20"/>
                <w:szCs w:val="20"/>
              </w:rPr>
            </w:pPr>
            <w:r>
              <w:rPr>
                <w:sz w:val="20"/>
                <w:szCs w:val="20"/>
              </w:rPr>
              <w:t>The academic average grade constitutes 50% of the final graduation score</w:t>
            </w:r>
          </w:p>
          <w:p w14:paraId="48F34C68" w14:textId="77777777" w:rsidR="00B64967" w:rsidRDefault="00AD277C">
            <w:pPr>
              <w:numPr>
                <w:ilvl w:val="0"/>
                <w:numId w:val="3"/>
              </w:numPr>
              <w:spacing w:line="240" w:lineRule="auto"/>
              <w:ind w:left="450"/>
              <w:jc w:val="left"/>
              <w:rPr>
                <w:sz w:val="20"/>
                <w:szCs w:val="20"/>
              </w:rPr>
            </w:pPr>
            <w:r>
              <w:rPr>
                <w:sz w:val="20"/>
                <w:szCs w:val="20"/>
              </w:rPr>
              <w:t>MSc students advancing directly to the doctoral program may transfer a maximum of 12 credits from courses completed during MSc program</w:t>
            </w:r>
          </w:p>
          <w:p w14:paraId="38C6FF68" w14:textId="77777777" w:rsidR="00B64967" w:rsidRDefault="00AD277C">
            <w:pPr>
              <w:numPr>
                <w:ilvl w:val="0"/>
                <w:numId w:val="3"/>
              </w:numPr>
              <w:spacing w:line="240" w:lineRule="auto"/>
              <w:ind w:left="450"/>
              <w:jc w:val="left"/>
              <w:rPr>
                <w:sz w:val="20"/>
                <w:szCs w:val="20"/>
              </w:rPr>
            </w:pPr>
            <w:r>
              <w:rPr>
                <w:sz w:val="20"/>
                <w:szCs w:val="20"/>
              </w:rPr>
              <w:t>Bachelor students advancing directly to the doctoral program may transfer up to half of the required doctoral graduation credits (excluding the doctoral dissertation)</w:t>
            </w:r>
          </w:p>
          <w:p w14:paraId="45411984" w14:textId="77777777" w:rsidR="00B64967" w:rsidRDefault="00B64967">
            <w:pPr>
              <w:spacing w:line="240" w:lineRule="auto"/>
              <w:jc w:val="left"/>
              <w:rPr>
                <w:sz w:val="20"/>
                <w:szCs w:val="20"/>
              </w:rPr>
            </w:pPr>
          </w:p>
          <w:p w14:paraId="6D7CA388" w14:textId="77777777" w:rsidR="00B64967" w:rsidRDefault="00AD277C">
            <w:pPr>
              <w:spacing w:line="240" w:lineRule="auto"/>
              <w:jc w:val="left"/>
              <w:rPr>
                <w:sz w:val="20"/>
                <w:szCs w:val="20"/>
              </w:rPr>
            </w:pPr>
            <w:r>
              <w:rPr>
                <w:sz w:val="20"/>
                <w:szCs w:val="20"/>
              </w:rPr>
              <w:t>Note: The total minimum credits for graduation include required courses, elective courses, and the doctoral dissertation</w:t>
            </w:r>
          </w:p>
        </w:tc>
      </w:tr>
      <w:tr w:rsidR="00B64967" w14:paraId="3E5F6B7D" w14:textId="77777777" w:rsidTr="00181218">
        <w:trPr>
          <w:cantSplit/>
          <w:trHeight w:val="331"/>
        </w:trPr>
        <w:tc>
          <w:tcPr>
            <w:tcW w:w="6306" w:type="dxa"/>
            <w:vAlign w:val="center"/>
          </w:tcPr>
          <w:p w14:paraId="0378A370" w14:textId="77777777" w:rsidR="00B64967" w:rsidRDefault="00AD277C">
            <w:pPr>
              <w:numPr>
                <w:ilvl w:val="0"/>
                <w:numId w:val="6"/>
              </w:numPr>
              <w:spacing w:line="240" w:lineRule="auto"/>
              <w:ind w:left="360"/>
              <w:rPr>
                <w:sz w:val="20"/>
                <w:szCs w:val="20"/>
              </w:rPr>
            </w:pPr>
            <w:r>
              <w:rPr>
                <w:sz w:val="20"/>
                <w:szCs w:val="20"/>
              </w:rPr>
              <w:t xml:space="preserve">Credits transfer: Maximum </w:t>
            </w:r>
            <w:r>
              <w:rPr>
                <w:sz w:val="20"/>
                <w:szCs w:val="20"/>
                <w:u w:val="single"/>
              </w:rPr>
              <w:t>9</w:t>
            </w:r>
            <w:r>
              <w:rPr>
                <w:sz w:val="20"/>
                <w:szCs w:val="20"/>
              </w:rPr>
              <w:t xml:space="preserve"> credits</w:t>
            </w:r>
          </w:p>
        </w:tc>
        <w:tc>
          <w:tcPr>
            <w:tcW w:w="4437" w:type="dxa"/>
            <w:vAlign w:val="center"/>
          </w:tcPr>
          <w:p w14:paraId="4622C153" w14:textId="77777777" w:rsidR="00B64967" w:rsidRDefault="00AD277C">
            <w:pPr>
              <w:spacing w:line="240" w:lineRule="auto"/>
              <w:jc w:val="left"/>
              <w:rPr>
                <w:sz w:val="20"/>
                <w:szCs w:val="20"/>
              </w:rPr>
            </w:pPr>
            <w:r>
              <w:rPr>
                <w:sz w:val="20"/>
                <w:szCs w:val="20"/>
              </w:rPr>
              <w:t>In accordance with the university's credit transfer policy, students must apply for credit transfer before the course addition/withdrawal deadline of the semester in which they are admitted.</w:t>
            </w:r>
          </w:p>
        </w:tc>
      </w:tr>
      <w:tr w:rsidR="00B64967" w14:paraId="2B1CF014" w14:textId="77777777" w:rsidTr="00181218">
        <w:trPr>
          <w:cantSplit/>
          <w:trHeight w:val="331"/>
        </w:trPr>
        <w:tc>
          <w:tcPr>
            <w:tcW w:w="6306" w:type="dxa"/>
            <w:vAlign w:val="center"/>
          </w:tcPr>
          <w:p w14:paraId="6DAB682F" w14:textId="77777777" w:rsidR="00B64967" w:rsidRDefault="00AD277C">
            <w:pPr>
              <w:numPr>
                <w:ilvl w:val="0"/>
                <w:numId w:val="6"/>
              </w:numPr>
              <w:spacing w:line="240" w:lineRule="auto"/>
              <w:ind w:left="360"/>
              <w:jc w:val="left"/>
              <w:rPr>
                <w:sz w:val="20"/>
                <w:szCs w:val="20"/>
              </w:rPr>
            </w:pPr>
            <w:r>
              <w:rPr>
                <w:sz w:val="20"/>
                <w:szCs w:val="20"/>
              </w:rPr>
              <w:t>Elective undergraduate courses counted towards graduate program graduation credits</w:t>
            </w:r>
          </w:p>
        </w:tc>
        <w:tc>
          <w:tcPr>
            <w:tcW w:w="4437" w:type="dxa"/>
            <w:vAlign w:val="center"/>
          </w:tcPr>
          <w:p w14:paraId="63C8C1BE" w14:textId="77777777" w:rsidR="00B64967" w:rsidRDefault="00AD277C">
            <w:pPr>
              <w:numPr>
                <w:ilvl w:val="0"/>
                <w:numId w:val="1"/>
              </w:numPr>
              <w:spacing w:line="240" w:lineRule="auto"/>
              <w:ind w:left="450"/>
              <w:jc w:val="left"/>
              <w:rPr>
                <w:sz w:val="20"/>
                <w:szCs w:val="20"/>
              </w:rPr>
            </w:pPr>
            <w:r>
              <w:rPr>
                <w:sz w:val="20"/>
                <w:szCs w:val="20"/>
              </w:rPr>
              <w:t xml:space="preserve">According to the university's course selection regulations, graduate students must have their semester coursework plan approved by their advisor, the department/institute/graduate program administrator. </w:t>
            </w:r>
          </w:p>
          <w:p w14:paraId="27BD7ACE" w14:textId="77777777" w:rsidR="00B64967" w:rsidRDefault="00AD277C">
            <w:pPr>
              <w:numPr>
                <w:ilvl w:val="0"/>
                <w:numId w:val="1"/>
              </w:numPr>
              <w:spacing w:line="240" w:lineRule="auto"/>
              <w:ind w:left="450"/>
              <w:jc w:val="left"/>
              <w:rPr>
                <w:sz w:val="20"/>
                <w:szCs w:val="20"/>
              </w:rPr>
            </w:pPr>
            <w:r>
              <w:rPr>
                <w:sz w:val="20"/>
                <w:szCs w:val="20"/>
              </w:rPr>
              <w:t xml:space="preserve">Graduate students, based on academic needs, may, with the consent of the course instructor, choose relevant undergraduate courses in addition to the basic credits required by their department/institute/graduate program. If these courses are to be counted toward graduation credits, approval must be obtained from the department/institute/graduate program administrator. Only a maximum of </w:t>
            </w:r>
            <w:r>
              <w:rPr>
                <w:b/>
                <w:sz w:val="20"/>
                <w:szCs w:val="20"/>
              </w:rPr>
              <w:t>six credits</w:t>
            </w:r>
            <w:r>
              <w:rPr>
                <w:sz w:val="20"/>
                <w:szCs w:val="20"/>
              </w:rPr>
              <w:t xml:space="preserve"> may be accepted through this method.</w:t>
            </w:r>
          </w:p>
        </w:tc>
      </w:tr>
      <w:tr w:rsidR="00B64967" w14:paraId="356AF8F2" w14:textId="77777777" w:rsidTr="00181218">
        <w:trPr>
          <w:cantSplit/>
          <w:trHeight w:val="331"/>
        </w:trPr>
        <w:tc>
          <w:tcPr>
            <w:tcW w:w="6306" w:type="dxa"/>
            <w:vAlign w:val="center"/>
          </w:tcPr>
          <w:p w14:paraId="1032EE6F" w14:textId="77777777" w:rsidR="00B64967" w:rsidRDefault="00AD277C">
            <w:pPr>
              <w:numPr>
                <w:ilvl w:val="0"/>
                <w:numId w:val="6"/>
              </w:numPr>
              <w:spacing w:line="240" w:lineRule="auto"/>
              <w:ind w:left="360"/>
              <w:rPr>
                <w:sz w:val="20"/>
                <w:szCs w:val="20"/>
              </w:rPr>
            </w:pPr>
            <w:r>
              <w:rPr>
                <w:sz w:val="20"/>
                <w:szCs w:val="20"/>
              </w:rPr>
              <w:t>Approval of credits from other departments or institutes:</w:t>
            </w:r>
          </w:p>
          <w:p w14:paraId="0CF1D086" w14:textId="07FDDAA6" w:rsidR="00B64967" w:rsidRDefault="00AD277C">
            <w:pPr>
              <w:spacing w:line="240" w:lineRule="auto"/>
              <w:ind w:left="360"/>
              <w:jc w:val="left"/>
              <w:rPr>
                <w:sz w:val="20"/>
                <w:szCs w:val="20"/>
              </w:rPr>
            </w:pPr>
            <w:r>
              <w:rPr>
                <w:sz w:val="20"/>
                <w:szCs w:val="20"/>
              </w:rPr>
              <w:t>No upper limit in terms of maximum credit, subjected to review and approval by academic supervisor</w:t>
            </w:r>
          </w:p>
        </w:tc>
        <w:tc>
          <w:tcPr>
            <w:tcW w:w="4437" w:type="dxa"/>
            <w:vAlign w:val="center"/>
          </w:tcPr>
          <w:p w14:paraId="33D960FF" w14:textId="77777777" w:rsidR="00B64967" w:rsidRDefault="00AD277C">
            <w:pPr>
              <w:spacing w:line="240" w:lineRule="auto"/>
              <w:rPr>
                <w:sz w:val="20"/>
                <w:szCs w:val="20"/>
              </w:rPr>
            </w:pPr>
            <w:r>
              <w:rPr>
                <w:sz w:val="20"/>
                <w:szCs w:val="20"/>
              </w:rPr>
              <w:t>This includes credits earned through inter-institutional course selection.</w:t>
            </w:r>
          </w:p>
        </w:tc>
      </w:tr>
      <w:tr w:rsidR="00B64967" w14:paraId="6CA2C8FE" w14:textId="77777777" w:rsidTr="00181218">
        <w:trPr>
          <w:cantSplit/>
          <w:trHeight w:val="280"/>
        </w:trPr>
        <w:tc>
          <w:tcPr>
            <w:tcW w:w="6306" w:type="dxa"/>
            <w:vAlign w:val="center"/>
          </w:tcPr>
          <w:p w14:paraId="63DD1B60" w14:textId="77777777" w:rsidR="00B64967" w:rsidRDefault="00AD277C">
            <w:pPr>
              <w:numPr>
                <w:ilvl w:val="0"/>
                <w:numId w:val="6"/>
              </w:numPr>
              <w:spacing w:line="240" w:lineRule="auto"/>
              <w:ind w:left="360"/>
              <w:rPr>
                <w:sz w:val="20"/>
                <w:szCs w:val="20"/>
              </w:rPr>
            </w:pPr>
            <w:r>
              <w:rPr>
                <w:sz w:val="20"/>
                <w:szCs w:val="20"/>
              </w:rPr>
              <w:t xml:space="preserve">Required coursework and credits: Total of </w:t>
            </w:r>
            <w:r>
              <w:rPr>
                <w:sz w:val="20"/>
                <w:szCs w:val="20"/>
                <w:u w:val="single"/>
              </w:rPr>
              <w:t>16</w:t>
            </w:r>
            <w:r>
              <w:rPr>
                <w:sz w:val="20"/>
                <w:szCs w:val="20"/>
              </w:rPr>
              <w:t xml:space="preserve"> credits</w:t>
            </w:r>
          </w:p>
        </w:tc>
        <w:tc>
          <w:tcPr>
            <w:tcW w:w="4437" w:type="dxa"/>
            <w:vMerge w:val="restart"/>
            <w:vAlign w:val="center"/>
          </w:tcPr>
          <w:p w14:paraId="34702C4F" w14:textId="77777777" w:rsidR="00B64967" w:rsidRDefault="00AD277C">
            <w:pPr>
              <w:numPr>
                <w:ilvl w:val="0"/>
                <w:numId w:val="4"/>
              </w:numPr>
              <w:spacing w:line="240" w:lineRule="auto"/>
              <w:ind w:left="450"/>
              <w:rPr>
                <w:sz w:val="20"/>
                <w:szCs w:val="20"/>
              </w:rPr>
            </w:pPr>
            <w:r>
              <w:rPr>
                <w:sz w:val="20"/>
                <w:szCs w:val="20"/>
              </w:rPr>
              <w:t xml:space="preserve">Students who fail the required coursework are required </w:t>
            </w:r>
            <w:r>
              <w:rPr>
                <w:sz w:val="20"/>
                <w:szCs w:val="20"/>
              </w:rPr>
              <w:lastRenderedPageBreak/>
              <w:t>to retake it</w:t>
            </w:r>
          </w:p>
          <w:p w14:paraId="4E60A4E5" w14:textId="77777777" w:rsidR="00B64967" w:rsidRDefault="00AD277C">
            <w:pPr>
              <w:numPr>
                <w:ilvl w:val="0"/>
                <w:numId w:val="4"/>
              </w:numPr>
              <w:spacing w:line="240" w:lineRule="auto"/>
              <w:ind w:left="450"/>
              <w:rPr>
                <w:sz w:val="20"/>
                <w:szCs w:val="20"/>
              </w:rPr>
            </w:pPr>
            <w:r>
              <w:rPr>
                <w:sz w:val="20"/>
                <w:szCs w:val="20"/>
              </w:rPr>
              <w:t>Students who fail to complete the required coursework are not allowed to graduate</w:t>
            </w:r>
          </w:p>
        </w:tc>
      </w:tr>
      <w:tr w:rsidR="00B64967" w14:paraId="034A8F33" w14:textId="77777777" w:rsidTr="00181218">
        <w:trPr>
          <w:cantSplit/>
          <w:trHeight w:val="280"/>
        </w:trPr>
        <w:tc>
          <w:tcPr>
            <w:tcW w:w="6306" w:type="dxa"/>
            <w:vAlign w:val="center"/>
          </w:tcPr>
          <w:p w14:paraId="3C05B661" w14:textId="77777777" w:rsidR="00B64967" w:rsidRDefault="00B64967">
            <w:pPr>
              <w:pBdr>
                <w:top w:val="nil"/>
                <w:left w:val="nil"/>
                <w:bottom w:val="nil"/>
                <w:right w:val="nil"/>
                <w:between w:val="nil"/>
              </w:pBdr>
              <w:spacing w:line="276" w:lineRule="auto"/>
              <w:jc w:val="left"/>
              <w:rPr>
                <w:sz w:val="20"/>
                <w:szCs w:val="20"/>
              </w:rPr>
            </w:pPr>
          </w:p>
          <w:tbl>
            <w:tblPr>
              <w:tblStyle w:val="affd"/>
              <w:tblW w:w="6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690"/>
              <w:gridCol w:w="2370"/>
            </w:tblGrid>
            <w:tr w:rsidR="00B64967" w14:paraId="742DC22B" w14:textId="77777777">
              <w:tc>
                <w:tcPr>
                  <w:tcW w:w="2940" w:type="dxa"/>
                </w:tcPr>
                <w:p w14:paraId="423275B0" w14:textId="77777777" w:rsidR="00B64967" w:rsidRDefault="00AD277C">
                  <w:pPr>
                    <w:spacing w:line="240" w:lineRule="auto"/>
                    <w:rPr>
                      <w:sz w:val="20"/>
                      <w:szCs w:val="20"/>
                    </w:rPr>
                  </w:pPr>
                  <w:r>
                    <w:rPr>
                      <w:sz w:val="20"/>
                      <w:szCs w:val="20"/>
                    </w:rPr>
                    <w:t>Coursework Title</w:t>
                  </w:r>
                </w:p>
              </w:tc>
              <w:tc>
                <w:tcPr>
                  <w:tcW w:w="690" w:type="dxa"/>
                </w:tcPr>
                <w:p w14:paraId="24D9C199" w14:textId="77777777" w:rsidR="00B64967" w:rsidRDefault="00AD277C">
                  <w:pPr>
                    <w:spacing w:line="240" w:lineRule="auto"/>
                    <w:jc w:val="center"/>
                    <w:rPr>
                      <w:sz w:val="20"/>
                      <w:szCs w:val="20"/>
                    </w:rPr>
                  </w:pPr>
                  <w:r>
                    <w:rPr>
                      <w:sz w:val="20"/>
                      <w:szCs w:val="20"/>
                    </w:rPr>
                    <w:t>Credits</w:t>
                  </w:r>
                </w:p>
              </w:tc>
              <w:tc>
                <w:tcPr>
                  <w:tcW w:w="2370" w:type="dxa"/>
                </w:tcPr>
                <w:p w14:paraId="50E4CA32" w14:textId="77777777" w:rsidR="00B64967" w:rsidRDefault="00AD277C">
                  <w:pPr>
                    <w:spacing w:line="240" w:lineRule="auto"/>
                    <w:rPr>
                      <w:sz w:val="20"/>
                      <w:szCs w:val="20"/>
                    </w:rPr>
                  </w:pPr>
                  <w:r>
                    <w:rPr>
                      <w:sz w:val="20"/>
                      <w:szCs w:val="20"/>
                    </w:rPr>
                    <w:t>Remarks</w:t>
                  </w:r>
                </w:p>
              </w:tc>
            </w:tr>
            <w:tr w:rsidR="00B64967" w14:paraId="78E1AD9F" w14:textId="77777777">
              <w:tc>
                <w:tcPr>
                  <w:tcW w:w="2940" w:type="dxa"/>
                </w:tcPr>
                <w:p w14:paraId="1A7EDBF1" w14:textId="4D1F2737" w:rsidR="00B64967" w:rsidRDefault="00BE47F5">
                  <w:pPr>
                    <w:spacing w:line="240" w:lineRule="auto"/>
                    <w:rPr>
                      <w:sz w:val="20"/>
                      <w:szCs w:val="20"/>
                    </w:rPr>
                  </w:pPr>
                  <w:r>
                    <w:rPr>
                      <w:sz w:val="20"/>
                      <w:szCs w:val="20"/>
                    </w:rPr>
                    <w:t>Dissertation</w:t>
                  </w:r>
                </w:p>
              </w:tc>
              <w:tc>
                <w:tcPr>
                  <w:tcW w:w="690" w:type="dxa"/>
                </w:tcPr>
                <w:p w14:paraId="0FC86AD2" w14:textId="77777777" w:rsidR="00B64967" w:rsidRDefault="00AD277C">
                  <w:pPr>
                    <w:spacing w:line="240" w:lineRule="auto"/>
                    <w:jc w:val="center"/>
                    <w:rPr>
                      <w:sz w:val="20"/>
                      <w:szCs w:val="20"/>
                    </w:rPr>
                  </w:pPr>
                  <w:r>
                    <w:rPr>
                      <w:sz w:val="20"/>
                      <w:szCs w:val="20"/>
                    </w:rPr>
                    <w:t>12</w:t>
                  </w:r>
                </w:p>
              </w:tc>
              <w:tc>
                <w:tcPr>
                  <w:tcW w:w="2370" w:type="dxa"/>
                </w:tcPr>
                <w:p w14:paraId="16B6AB98" w14:textId="77777777" w:rsidR="00B64967" w:rsidRDefault="00AD277C">
                  <w:pPr>
                    <w:spacing w:line="240" w:lineRule="auto"/>
                    <w:jc w:val="left"/>
                    <w:rPr>
                      <w:sz w:val="20"/>
                      <w:szCs w:val="20"/>
                    </w:rPr>
                  </w:pPr>
                  <w:r>
                    <w:rPr>
                      <w:sz w:val="20"/>
                      <w:szCs w:val="20"/>
                    </w:rPr>
                    <w:t>All specializations</w:t>
                  </w:r>
                </w:p>
              </w:tc>
            </w:tr>
            <w:tr w:rsidR="00B64967" w14:paraId="37B92F2C" w14:textId="77777777">
              <w:tc>
                <w:tcPr>
                  <w:tcW w:w="2940" w:type="dxa"/>
                  <w:vAlign w:val="center"/>
                </w:tcPr>
                <w:p w14:paraId="04CEB0F0" w14:textId="77777777" w:rsidR="00B64967" w:rsidRDefault="00AD277C">
                  <w:pPr>
                    <w:spacing w:line="240" w:lineRule="auto"/>
                    <w:jc w:val="left"/>
                    <w:rPr>
                      <w:sz w:val="20"/>
                      <w:szCs w:val="20"/>
                    </w:rPr>
                  </w:pPr>
                  <w:r>
                    <w:rPr>
                      <w:sz w:val="20"/>
                      <w:szCs w:val="20"/>
                    </w:rPr>
                    <w:t>Seminar on Forest Biology &amp; Conservation (III)</w:t>
                  </w:r>
                </w:p>
              </w:tc>
              <w:tc>
                <w:tcPr>
                  <w:tcW w:w="690" w:type="dxa"/>
                </w:tcPr>
                <w:p w14:paraId="0866AA8D" w14:textId="77777777" w:rsidR="00B64967" w:rsidRDefault="00AD277C">
                  <w:pPr>
                    <w:spacing w:line="240" w:lineRule="auto"/>
                    <w:jc w:val="center"/>
                    <w:rPr>
                      <w:sz w:val="20"/>
                      <w:szCs w:val="20"/>
                    </w:rPr>
                  </w:pPr>
                  <w:r>
                    <w:rPr>
                      <w:sz w:val="20"/>
                      <w:szCs w:val="20"/>
                    </w:rPr>
                    <w:t>2</w:t>
                  </w:r>
                </w:p>
              </w:tc>
              <w:tc>
                <w:tcPr>
                  <w:tcW w:w="2370" w:type="dxa"/>
                </w:tcPr>
                <w:p w14:paraId="65A9A203" w14:textId="77777777" w:rsidR="00B64967" w:rsidRDefault="00AD277C">
                  <w:pPr>
                    <w:spacing w:line="240" w:lineRule="auto"/>
                    <w:jc w:val="left"/>
                    <w:rPr>
                      <w:sz w:val="20"/>
                      <w:szCs w:val="20"/>
                    </w:rPr>
                  </w:pPr>
                  <w:r>
                    <w:rPr>
                      <w:sz w:val="20"/>
                      <w:szCs w:val="20"/>
                    </w:rPr>
                    <w:t>Core for Forest Biology Specialization</w:t>
                  </w:r>
                </w:p>
              </w:tc>
            </w:tr>
            <w:tr w:rsidR="00B64967" w14:paraId="1B036398" w14:textId="77777777">
              <w:tc>
                <w:tcPr>
                  <w:tcW w:w="2940" w:type="dxa"/>
                  <w:vAlign w:val="center"/>
                </w:tcPr>
                <w:p w14:paraId="56537BE8" w14:textId="77777777" w:rsidR="00B64967" w:rsidRDefault="00AD277C">
                  <w:pPr>
                    <w:spacing w:line="240" w:lineRule="auto"/>
                    <w:jc w:val="left"/>
                    <w:rPr>
                      <w:sz w:val="20"/>
                      <w:szCs w:val="20"/>
                    </w:rPr>
                  </w:pPr>
                  <w:r>
                    <w:rPr>
                      <w:sz w:val="20"/>
                      <w:szCs w:val="20"/>
                    </w:rPr>
                    <w:t>Seminar on Forest Biology &amp; Conservation (IV)</w:t>
                  </w:r>
                </w:p>
              </w:tc>
              <w:tc>
                <w:tcPr>
                  <w:tcW w:w="690" w:type="dxa"/>
                </w:tcPr>
                <w:p w14:paraId="5BC553B6" w14:textId="77777777" w:rsidR="00B64967" w:rsidRDefault="00AD277C">
                  <w:pPr>
                    <w:spacing w:line="240" w:lineRule="auto"/>
                    <w:jc w:val="center"/>
                    <w:rPr>
                      <w:sz w:val="20"/>
                      <w:szCs w:val="20"/>
                    </w:rPr>
                  </w:pPr>
                  <w:r>
                    <w:rPr>
                      <w:sz w:val="20"/>
                      <w:szCs w:val="20"/>
                    </w:rPr>
                    <w:t>2</w:t>
                  </w:r>
                </w:p>
              </w:tc>
              <w:tc>
                <w:tcPr>
                  <w:tcW w:w="2370" w:type="dxa"/>
                </w:tcPr>
                <w:p w14:paraId="3C29648E" w14:textId="77777777" w:rsidR="00B64967" w:rsidRDefault="00AD277C">
                  <w:pPr>
                    <w:spacing w:line="240" w:lineRule="auto"/>
                    <w:jc w:val="left"/>
                    <w:rPr>
                      <w:sz w:val="20"/>
                      <w:szCs w:val="20"/>
                    </w:rPr>
                  </w:pPr>
                  <w:r>
                    <w:rPr>
                      <w:sz w:val="20"/>
                      <w:szCs w:val="20"/>
                    </w:rPr>
                    <w:t>Core for Forest Biology Specialization</w:t>
                  </w:r>
                </w:p>
              </w:tc>
            </w:tr>
            <w:tr w:rsidR="00B64967" w14:paraId="0500ADBD" w14:textId="77777777">
              <w:tc>
                <w:tcPr>
                  <w:tcW w:w="2940" w:type="dxa"/>
                  <w:vAlign w:val="center"/>
                </w:tcPr>
                <w:p w14:paraId="6C10870C" w14:textId="77777777" w:rsidR="00B64967" w:rsidRDefault="00AD277C">
                  <w:pPr>
                    <w:spacing w:line="240" w:lineRule="auto"/>
                    <w:jc w:val="left"/>
                    <w:rPr>
                      <w:sz w:val="20"/>
                      <w:szCs w:val="20"/>
                    </w:rPr>
                  </w:pPr>
                  <w:r>
                    <w:rPr>
                      <w:sz w:val="20"/>
                      <w:szCs w:val="20"/>
                    </w:rPr>
                    <w:t>Seminar on Forest Management &amp; Administration (III)</w:t>
                  </w:r>
                </w:p>
              </w:tc>
              <w:tc>
                <w:tcPr>
                  <w:tcW w:w="690" w:type="dxa"/>
                </w:tcPr>
                <w:p w14:paraId="5119C67A" w14:textId="77777777" w:rsidR="00B64967" w:rsidRDefault="00AD277C">
                  <w:pPr>
                    <w:spacing w:line="240" w:lineRule="auto"/>
                    <w:jc w:val="center"/>
                    <w:rPr>
                      <w:sz w:val="20"/>
                      <w:szCs w:val="20"/>
                    </w:rPr>
                  </w:pPr>
                  <w:r>
                    <w:rPr>
                      <w:sz w:val="20"/>
                      <w:szCs w:val="20"/>
                    </w:rPr>
                    <w:t>2</w:t>
                  </w:r>
                </w:p>
              </w:tc>
              <w:tc>
                <w:tcPr>
                  <w:tcW w:w="2370" w:type="dxa"/>
                </w:tcPr>
                <w:p w14:paraId="64E01E8B" w14:textId="77777777" w:rsidR="00B64967" w:rsidRDefault="00AD277C">
                  <w:pPr>
                    <w:spacing w:line="240" w:lineRule="auto"/>
                    <w:jc w:val="left"/>
                    <w:rPr>
                      <w:sz w:val="20"/>
                      <w:szCs w:val="20"/>
                    </w:rPr>
                  </w:pPr>
                  <w:r>
                    <w:rPr>
                      <w:sz w:val="20"/>
                      <w:szCs w:val="20"/>
                    </w:rPr>
                    <w:t>Core for Forest Management Specialization</w:t>
                  </w:r>
                </w:p>
              </w:tc>
            </w:tr>
            <w:tr w:rsidR="00B64967" w14:paraId="7E3934FF" w14:textId="77777777">
              <w:tc>
                <w:tcPr>
                  <w:tcW w:w="2940" w:type="dxa"/>
                  <w:vAlign w:val="center"/>
                </w:tcPr>
                <w:p w14:paraId="0615ED14" w14:textId="77777777" w:rsidR="00B64967" w:rsidRDefault="00AD277C">
                  <w:pPr>
                    <w:spacing w:line="240" w:lineRule="auto"/>
                    <w:jc w:val="left"/>
                    <w:rPr>
                      <w:sz w:val="20"/>
                      <w:szCs w:val="20"/>
                    </w:rPr>
                  </w:pPr>
                  <w:r>
                    <w:rPr>
                      <w:sz w:val="20"/>
                      <w:szCs w:val="20"/>
                    </w:rPr>
                    <w:t>Seminar on Forest Management &amp; Administration (IV)</w:t>
                  </w:r>
                </w:p>
              </w:tc>
              <w:tc>
                <w:tcPr>
                  <w:tcW w:w="690" w:type="dxa"/>
                </w:tcPr>
                <w:p w14:paraId="1234BB56" w14:textId="77777777" w:rsidR="00B64967" w:rsidRDefault="00AD277C">
                  <w:pPr>
                    <w:spacing w:line="240" w:lineRule="auto"/>
                    <w:jc w:val="center"/>
                    <w:rPr>
                      <w:sz w:val="20"/>
                      <w:szCs w:val="20"/>
                    </w:rPr>
                  </w:pPr>
                  <w:r>
                    <w:rPr>
                      <w:sz w:val="20"/>
                      <w:szCs w:val="20"/>
                    </w:rPr>
                    <w:t>2</w:t>
                  </w:r>
                </w:p>
              </w:tc>
              <w:tc>
                <w:tcPr>
                  <w:tcW w:w="2370" w:type="dxa"/>
                </w:tcPr>
                <w:p w14:paraId="0C038605" w14:textId="77777777" w:rsidR="00B64967" w:rsidRDefault="00AD277C">
                  <w:pPr>
                    <w:spacing w:line="240" w:lineRule="auto"/>
                    <w:jc w:val="left"/>
                    <w:rPr>
                      <w:sz w:val="20"/>
                      <w:szCs w:val="20"/>
                    </w:rPr>
                  </w:pPr>
                  <w:r>
                    <w:rPr>
                      <w:sz w:val="20"/>
                      <w:szCs w:val="20"/>
                    </w:rPr>
                    <w:t>Core for Forest Management Specialization</w:t>
                  </w:r>
                </w:p>
              </w:tc>
            </w:tr>
            <w:tr w:rsidR="00B64967" w14:paraId="3DC435BC" w14:textId="77777777">
              <w:tc>
                <w:tcPr>
                  <w:tcW w:w="2940" w:type="dxa"/>
                  <w:vAlign w:val="center"/>
                </w:tcPr>
                <w:p w14:paraId="73B309E7" w14:textId="77777777" w:rsidR="00B64967" w:rsidRDefault="00AD277C">
                  <w:pPr>
                    <w:spacing w:line="240" w:lineRule="auto"/>
                    <w:jc w:val="left"/>
                    <w:rPr>
                      <w:sz w:val="20"/>
                      <w:szCs w:val="20"/>
                    </w:rPr>
                  </w:pPr>
                  <w:r>
                    <w:rPr>
                      <w:sz w:val="20"/>
                      <w:szCs w:val="20"/>
                    </w:rPr>
                    <w:t>Seminar on Physical Aspects of Forest Products (III)</w:t>
                  </w:r>
                </w:p>
              </w:tc>
              <w:tc>
                <w:tcPr>
                  <w:tcW w:w="690" w:type="dxa"/>
                </w:tcPr>
                <w:p w14:paraId="368FD915" w14:textId="77777777" w:rsidR="00B64967" w:rsidRDefault="00AD277C">
                  <w:pPr>
                    <w:spacing w:line="240" w:lineRule="auto"/>
                    <w:jc w:val="center"/>
                    <w:rPr>
                      <w:sz w:val="20"/>
                      <w:szCs w:val="20"/>
                    </w:rPr>
                  </w:pPr>
                  <w:r>
                    <w:rPr>
                      <w:sz w:val="20"/>
                      <w:szCs w:val="20"/>
                    </w:rPr>
                    <w:t>2</w:t>
                  </w:r>
                </w:p>
              </w:tc>
              <w:tc>
                <w:tcPr>
                  <w:tcW w:w="2370" w:type="dxa"/>
                </w:tcPr>
                <w:p w14:paraId="4787BF57" w14:textId="77777777" w:rsidR="00B64967" w:rsidRDefault="00AD277C">
                  <w:pPr>
                    <w:spacing w:line="240" w:lineRule="auto"/>
                    <w:jc w:val="left"/>
                    <w:rPr>
                      <w:sz w:val="20"/>
                      <w:szCs w:val="20"/>
                    </w:rPr>
                  </w:pPr>
                  <w:r>
                    <w:rPr>
                      <w:sz w:val="20"/>
                      <w:szCs w:val="20"/>
                    </w:rPr>
                    <w:t>Core for Forest Products Specialization (Physical)</w:t>
                  </w:r>
                </w:p>
              </w:tc>
            </w:tr>
            <w:tr w:rsidR="00B64967" w14:paraId="770E148E" w14:textId="77777777">
              <w:tc>
                <w:tcPr>
                  <w:tcW w:w="2940" w:type="dxa"/>
                  <w:vAlign w:val="center"/>
                </w:tcPr>
                <w:p w14:paraId="2B4E51ED" w14:textId="77777777" w:rsidR="00B64967" w:rsidRDefault="00AD277C">
                  <w:pPr>
                    <w:spacing w:line="240" w:lineRule="auto"/>
                    <w:jc w:val="left"/>
                    <w:rPr>
                      <w:sz w:val="20"/>
                      <w:szCs w:val="20"/>
                    </w:rPr>
                  </w:pPr>
                  <w:r>
                    <w:rPr>
                      <w:sz w:val="20"/>
                      <w:szCs w:val="20"/>
                    </w:rPr>
                    <w:t>Seminar on Physical Aspects of Forest Products (IV)</w:t>
                  </w:r>
                </w:p>
              </w:tc>
              <w:tc>
                <w:tcPr>
                  <w:tcW w:w="690" w:type="dxa"/>
                </w:tcPr>
                <w:p w14:paraId="76A9C8C3" w14:textId="77777777" w:rsidR="00B64967" w:rsidRDefault="00AD277C">
                  <w:pPr>
                    <w:spacing w:line="240" w:lineRule="auto"/>
                    <w:jc w:val="center"/>
                    <w:rPr>
                      <w:sz w:val="20"/>
                      <w:szCs w:val="20"/>
                    </w:rPr>
                  </w:pPr>
                  <w:r>
                    <w:rPr>
                      <w:sz w:val="20"/>
                      <w:szCs w:val="20"/>
                    </w:rPr>
                    <w:t>2</w:t>
                  </w:r>
                </w:p>
              </w:tc>
              <w:tc>
                <w:tcPr>
                  <w:tcW w:w="2370" w:type="dxa"/>
                </w:tcPr>
                <w:p w14:paraId="6A87CE9C" w14:textId="77777777" w:rsidR="00B64967" w:rsidRDefault="00AD277C">
                  <w:pPr>
                    <w:spacing w:line="240" w:lineRule="auto"/>
                    <w:jc w:val="left"/>
                    <w:rPr>
                      <w:sz w:val="20"/>
                      <w:szCs w:val="20"/>
                    </w:rPr>
                  </w:pPr>
                  <w:r>
                    <w:rPr>
                      <w:sz w:val="20"/>
                      <w:szCs w:val="20"/>
                    </w:rPr>
                    <w:t>Core for Forest Products Specialization (Physical)</w:t>
                  </w:r>
                </w:p>
              </w:tc>
            </w:tr>
            <w:tr w:rsidR="00B64967" w14:paraId="7B44CC71" w14:textId="77777777">
              <w:tc>
                <w:tcPr>
                  <w:tcW w:w="2940" w:type="dxa"/>
                  <w:vAlign w:val="center"/>
                </w:tcPr>
                <w:p w14:paraId="72377C46" w14:textId="77777777" w:rsidR="00B64967" w:rsidRDefault="00AD277C">
                  <w:pPr>
                    <w:spacing w:line="240" w:lineRule="auto"/>
                    <w:rPr>
                      <w:sz w:val="20"/>
                      <w:szCs w:val="20"/>
                    </w:rPr>
                  </w:pPr>
                  <w:r>
                    <w:rPr>
                      <w:sz w:val="20"/>
                      <w:szCs w:val="20"/>
                    </w:rPr>
                    <w:t>Seminar on Chemical Aspects of Forest Products (III)</w:t>
                  </w:r>
                </w:p>
              </w:tc>
              <w:tc>
                <w:tcPr>
                  <w:tcW w:w="690" w:type="dxa"/>
                </w:tcPr>
                <w:p w14:paraId="55A790D3" w14:textId="77777777" w:rsidR="00B64967" w:rsidRDefault="00AD277C">
                  <w:pPr>
                    <w:spacing w:line="240" w:lineRule="auto"/>
                    <w:jc w:val="center"/>
                    <w:rPr>
                      <w:sz w:val="20"/>
                      <w:szCs w:val="20"/>
                    </w:rPr>
                  </w:pPr>
                  <w:r>
                    <w:rPr>
                      <w:sz w:val="20"/>
                      <w:szCs w:val="20"/>
                    </w:rPr>
                    <w:t>2</w:t>
                  </w:r>
                </w:p>
              </w:tc>
              <w:tc>
                <w:tcPr>
                  <w:tcW w:w="2370" w:type="dxa"/>
                </w:tcPr>
                <w:p w14:paraId="186BD130" w14:textId="77777777" w:rsidR="00B64967" w:rsidRDefault="00AD277C">
                  <w:pPr>
                    <w:spacing w:line="240" w:lineRule="auto"/>
                    <w:jc w:val="left"/>
                    <w:rPr>
                      <w:sz w:val="20"/>
                      <w:szCs w:val="20"/>
                    </w:rPr>
                  </w:pPr>
                  <w:r>
                    <w:rPr>
                      <w:sz w:val="20"/>
                      <w:szCs w:val="20"/>
                    </w:rPr>
                    <w:t>Core for Forest Products Specialization (Chemical)</w:t>
                  </w:r>
                </w:p>
              </w:tc>
            </w:tr>
            <w:tr w:rsidR="00B64967" w14:paraId="20A1D4B1" w14:textId="77777777">
              <w:tc>
                <w:tcPr>
                  <w:tcW w:w="2940" w:type="dxa"/>
                  <w:vAlign w:val="center"/>
                </w:tcPr>
                <w:p w14:paraId="1963F920" w14:textId="77777777" w:rsidR="00B64967" w:rsidRDefault="00AD277C">
                  <w:pPr>
                    <w:spacing w:line="240" w:lineRule="auto"/>
                    <w:rPr>
                      <w:sz w:val="20"/>
                      <w:szCs w:val="20"/>
                    </w:rPr>
                  </w:pPr>
                  <w:r>
                    <w:rPr>
                      <w:sz w:val="20"/>
                      <w:szCs w:val="20"/>
                    </w:rPr>
                    <w:t>Seminar on Chemical Aspects of Forest Products (IV)</w:t>
                  </w:r>
                </w:p>
              </w:tc>
              <w:tc>
                <w:tcPr>
                  <w:tcW w:w="690" w:type="dxa"/>
                </w:tcPr>
                <w:p w14:paraId="2B58EDA9" w14:textId="77777777" w:rsidR="00B64967" w:rsidRDefault="00AD277C">
                  <w:pPr>
                    <w:spacing w:line="240" w:lineRule="auto"/>
                    <w:jc w:val="center"/>
                    <w:rPr>
                      <w:sz w:val="20"/>
                      <w:szCs w:val="20"/>
                    </w:rPr>
                  </w:pPr>
                  <w:r>
                    <w:rPr>
                      <w:sz w:val="20"/>
                      <w:szCs w:val="20"/>
                    </w:rPr>
                    <w:t>2</w:t>
                  </w:r>
                </w:p>
              </w:tc>
              <w:tc>
                <w:tcPr>
                  <w:tcW w:w="2370" w:type="dxa"/>
                </w:tcPr>
                <w:p w14:paraId="0DA2263E" w14:textId="77777777" w:rsidR="00B64967" w:rsidRDefault="00AD277C">
                  <w:pPr>
                    <w:spacing w:line="240" w:lineRule="auto"/>
                    <w:jc w:val="left"/>
                    <w:rPr>
                      <w:sz w:val="20"/>
                      <w:szCs w:val="20"/>
                    </w:rPr>
                  </w:pPr>
                  <w:r>
                    <w:rPr>
                      <w:sz w:val="20"/>
                      <w:szCs w:val="20"/>
                    </w:rPr>
                    <w:t>Core for Forest Products Specialization (Chemical)</w:t>
                  </w:r>
                </w:p>
              </w:tc>
            </w:tr>
          </w:tbl>
          <w:p w14:paraId="7B695EAB" w14:textId="77777777" w:rsidR="00B64967" w:rsidRDefault="00B64967">
            <w:pPr>
              <w:spacing w:line="240" w:lineRule="auto"/>
              <w:rPr>
                <w:sz w:val="20"/>
                <w:szCs w:val="20"/>
              </w:rPr>
            </w:pPr>
          </w:p>
        </w:tc>
        <w:tc>
          <w:tcPr>
            <w:tcW w:w="4437" w:type="dxa"/>
            <w:vMerge/>
            <w:vAlign w:val="center"/>
          </w:tcPr>
          <w:p w14:paraId="1461B432" w14:textId="77777777" w:rsidR="00B64967" w:rsidRDefault="00B64967">
            <w:pPr>
              <w:spacing w:line="240" w:lineRule="auto"/>
              <w:rPr>
                <w:sz w:val="20"/>
                <w:szCs w:val="20"/>
              </w:rPr>
            </w:pPr>
          </w:p>
        </w:tc>
      </w:tr>
      <w:tr w:rsidR="00B64967" w14:paraId="02579428" w14:textId="77777777" w:rsidTr="00181218">
        <w:trPr>
          <w:cantSplit/>
          <w:trHeight w:val="280"/>
        </w:trPr>
        <w:tc>
          <w:tcPr>
            <w:tcW w:w="6306" w:type="dxa"/>
            <w:vAlign w:val="center"/>
          </w:tcPr>
          <w:p w14:paraId="5E64515F" w14:textId="77777777" w:rsidR="00B64967" w:rsidRDefault="00AD277C">
            <w:pPr>
              <w:numPr>
                <w:ilvl w:val="0"/>
                <w:numId w:val="6"/>
              </w:numPr>
              <w:spacing w:line="240" w:lineRule="auto"/>
              <w:ind w:left="360"/>
              <w:rPr>
                <w:sz w:val="20"/>
                <w:szCs w:val="20"/>
              </w:rPr>
            </w:pPr>
            <w:r>
              <w:rPr>
                <w:sz w:val="20"/>
                <w:szCs w:val="20"/>
              </w:rPr>
              <w:t xml:space="preserve">Department (Institute) designated remedial courses: </w:t>
            </w:r>
          </w:p>
          <w:p w14:paraId="49928C0B" w14:textId="77777777" w:rsidR="00B64967" w:rsidRDefault="00AD277C">
            <w:pPr>
              <w:spacing w:line="240" w:lineRule="auto"/>
              <w:ind w:left="360"/>
              <w:rPr>
                <w:sz w:val="20"/>
                <w:szCs w:val="20"/>
              </w:rPr>
            </w:pPr>
            <w:r>
              <w:rPr>
                <w:sz w:val="20"/>
                <w:szCs w:val="20"/>
              </w:rPr>
              <w:t>No credits for remedial courses are required, and these will not be counted toward graduation credits.</w:t>
            </w:r>
          </w:p>
        </w:tc>
        <w:tc>
          <w:tcPr>
            <w:tcW w:w="4437" w:type="dxa"/>
            <w:vAlign w:val="center"/>
          </w:tcPr>
          <w:p w14:paraId="16136D5F" w14:textId="77777777" w:rsidR="00B64967" w:rsidRDefault="00B64967">
            <w:pPr>
              <w:spacing w:line="240" w:lineRule="auto"/>
              <w:rPr>
                <w:sz w:val="20"/>
                <w:szCs w:val="20"/>
              </w:rPr>
            </w:pPr>
          </w:p>
        </w:tc>
      </w:tr>
      <w:tr w:rsidR="00B64967" w14:paraId="771BA265" w14:textId="77777777" w:rsidTr="00181218">
        <w:trPr>
          <w:cantSplit/>
          <w:trHeight w:val="318"/>
        </w:trPr>
        <w:tc>
          <w:tcPr>
            <w:tcW w:w="6306" w:type="dxa"/>
          </w:tcPr>
          <w:p w14:paraId="74DB704F" w14:textId="77777777" w:rsidR="00B64967" w:rsidRDefault="00AD277C">
            <w:pPr>
              <w:numPr>
                <w:ilvl w:val="0"/>
                <w:numId w:val="6"/>
              </w:numPr>
              <w:spacing w:line="240" w:lineRule="auto"/>
              <w:ind w:left="360"/>
              <w:rPr>
                <w:sz w:val="20"/>
                <w:szCs w:val="20"/>
              </w:rPr>
            </w:pPr>
            <w:r>
              <w:rPr>
                <w:sz w:val="20"/>
                <w:szCs w:val="20"/>
              </w:rPr>
              <w:t>Advisory of postgraduate students in doctoral program:</w:t>
            </w:r>
          </w:p>
          <w:p w14:paraId="2170863B" w14:textId="77777777" w:rsidR="00B64967" w:rsidRDefault="00AD277C">
            <w:pPr>
              <w:spacing w:line="240" w:lineRule="auto"/>
              <w:ind w:left="360"/>
              <w:jc w:val="left"/>
              <w:rPr>
                <w:sz w:val="20"/>
                <w:szCs w:val="20"/>
              </w:rPr>
            </w:pPr>
            <w:r>
              <w:rPr>
                <w:sz w:val="20"/>
                <w:szCs w:val="20"/>
              </w:rPr>
              <w:t>PhD students must, by the end of their first academic year, obtain approval from the department (institute) chair to select an advisor.</w:t>
            </w:r>
          </w:p>
        </w:tc>
        <w:tc>
          <w:tcPr>
            <w:tcW w:w="4437" w:type="dxa"/>
          </w:tcPr>
          <w:p w14:paraId="74DA55D4" w14:textId="77777777" w:rsidR="00B64967" w:rsidRDefault="00AD277C">
            <w:pPr>
              <w:spacing w:line="240" w:lineRule="auto"/>
              <w:rPr>
                <w:sz w:val="20"/>
                <w:szCs w:val="20"/>
              </w:rPr>
            </w:pPr>
            <w:r>
              <w:rPr>
                <w:sz w:val="20"/>
                <w:szCs w:val="20"/>
              </w:rPr>
              <w:t>Students who fail to request an advisor within the prescribed period will be suspended for one semester.</w:t>
            </w:r>
          </w:p>
        </w:tc>
      </w:tr>
      <w:tr w:rsidR="00B64967" w14:paraId="27495CB7" w14:textId="77777777" w:rsidTr="00181218">
        <w:trPr>
          <w:cantSplit/>
          <w:trHeight w:val="318"/>
        </w:trPr>
        <w:tc>
          <w:tcPr>
            <w:tcW w:w="6306" w:type="dxa"/>
          </w:tcPr>
          <w:p w14:paraId="7A31EA9C" w14:textId="77777777" w:rsidR="00B64967" w:rsidRDefault="00AD277C">
            <w:pPr>
              <w:numPr>
                <w:ilvl w:val="0"/>
                <w:numId w:val="6"/>
              </w:numPr>
              <w:spacing w:line="240" w:lineRule="auto"/>
              <w:ind w:left="360"/>
              <w:rPr>
                <w:sz w:val="20"/>
                <w:szCs w:val="20"/>
              </w:rPr>
            </w:pPr>
            <w:r>
              <w:rPr>
                <w:sz w:val="20"/>
                <w:szCs w:val="20"/>
              </w:rPr>
              <w:t xml:space="preserve">Doctoral candidate Qualification Examination (QE): </w:t>
            </w:r>
          </w:p>
          <w:p w14:paraId="68024E7E" w14:textId="77777777" w:rsidR="00B64967" w:rsidRDefault="00AD277C">
            <w:pPr>
              <w:numPr>
                <w:ilvl w:val="0"/>
                <w:numId w:val="10"/>
              </w:numPr>
              <w:spacing w:line="240" w:lineRule="auto"/>
              <w:jc w:val="left"/>
              <w:rPr>
                <w:sz w:val="20"/>
                <w:szCs w:val="20"/>
              </w:rPr>
            </w:pPr>
            <w:r>
              <w:rPr>
                <w:sz w:val="20"/>
                <w:szCs w:val="20"/>
              </w:rPr>
              <w:t xml:space="preserve">PhD students must complete the minimum required years of study, fulfill the required coursework and credits, and prepare a dissertation proposal, including an outline and basic content, before they are eligible to apply for the QE. </w:t>
            </w:r>
          </w:p>
          <w:p w14:paraId="3B8A204D" w14:textId="77777777" w:rsidR="00B64967" w:rsidRDefault="00AD277C">
            <w:pPr>
              <w:numPr>
                <w:ilvl w:val="0"/>
                <w:numId w:val="10"/>
              </w:numPr>
              <w:spacing w:line="240" w:lineRule="auto"/>
              <w:jc w:val="left"/>
              <w:rPr>
                <w:sz w:val="20"/>
                <w:szCs w:val="20"/>
              </w:rPr>
            </w:pPr>
            <w:r>
              <w:rPr>
                <w:sz w:val="20"/>
                <w:szCs w:val="20"/>
              </w:rPr>
              <w:t>The examination must be approved by at least two-thirds of the examination committee members to be considered successful.</w:t>
            </w:r>
          </w:p>
        </w:tc>
        <w:tc>
          <w:tcPr>
            <w:tcW w:w="4437" w:type="dxa"/>
          </w:tcPr>
          <w:p w14:paraId="3D05EC5C" w14:textId="77777777" w:rsidR="00B64967" w:rsidRDefault="00AD277C">
            <w:pPr>
              <w:spacing w:line="240" w:lineRule="auto"/>
              <w:rPr>
                <w:sz w:val="20"/>
                <w:szCs w:val="20"/>
              </w:rPr>
            </w:pPr>
            <w:r>
              <w:rPr>
                <w:sz w:val="20"/>
                <w:szCs w:val="20"/>
              </w:rPr>
              <w:t>Students who fail the QE will not be permitted to proceed to the dissertation defense. If the student fails the re-examination, they will be dismissed from the program.</w:t>
            </w:r>
          </w:p>
        </w:tc>
      </w:tr>
      <w:tr w:rsidR="00B64967" w14:paraId="0A84B070" w14:textId="77777777" w:rsidTr="00181218">
        <w:trPr>
          <w:cantSplit/>
          <w:trHeight w:val="1006"/>
        </w:trPr>
        <w:tc>
          <w:tcPr>
            <w:tcW w:w="6306" w:type="dxa"/>
          </w:tcPr>
          <w:p w14:paraId="4476A369" w14:textId="77777777" w:rsidR="00B64967" w:rsidRDefault="00AD277C">
            <w:pPr>
              <w:numPr>
                <w:ilvl w:val="0"/>
                <w:numId w:val="6"/>
              </w:numPr>
              <w:spacing w:line="240" w:lineRule="auto"/>
              <w:ind w:left="360"/>
              <w:rPr>
                <w:sz w:val="20"/>
                <w:szCs w:val="20"/>
              </w:rPr>
            </w:pPr>
            <w:r>
              <w:rPr>
                <w:sz w:val="20"/>
                <w:szCs w:val="20"/>
              </w:rPr>
              <w:t xml:space="preserve">Doctoral degree examination (Dissertation examination): </w:t>
            </w:r>
          </w:p>
          <w:p w14:paraId="1667BF33" w14:textId="77777777" w:rsidR="00B64967" w:rsidRPr="00C10B47" w:rsidRDefault="00AD277C">
            <w:pPr>
              <w:numPr>
                <w:ilvl w:val="0"/>
                <w:numId w:val="9"/>
              </w:numPr>
              <w:spacing w:line="240" w:lineRule="auto"/>
              <w:ind w:left="720"/>
              <w:jc w:val="left"/>
              <w:rPr>
                <w:sz w:val="20"/>
                <w:szCs w:val="20"/>
              </w:rPr>
            </w:pPr>
            <w:r w:rsidRPr="00C10B47">
              <w:rPr>
                <w:sz w:val="20"/>
                <w:szCs w:val="20"/>
              </w:rPr>
              <w:t>Before applying for the dissertation examination, students must obtain proof of completion of academic ethics education. This requirement will be determined by the respective department (institute, or graduate program).</w:t>
            </w:r>
          </w:p>
          <w:p w14:paraId="251EC904" w14:textId="77777777" w:rsidR="00B64967" w:rsidRDefault="00AD277C">
            <w:pPr>
              <w:numPr>
                <w:ilvl w:val="0"/>
                <w:numId w:val="9"/>
              </w:numPr>
              <w:spacing w:line="240" w:lineRule="auto"/>
              <w:ind w:left="720"/>
              <w:jc w:val="left"/>
              <w:rPr>
                <w:sz w:val="20"/>
                <w:szCs w:val="20"/>
              </w:rPr>
            </w:pPr>
            <w:r>
              <w:rPr>
                <w:sz w:val="20"/>
                <w:szCs w:val="20"/>
              </w:rPr>
              <w:t>Students who have passed the QE and completed the first draft of their dissertation may submit their dissertation examination application after completing course registration for the current semester, but no later than 20 days before the scheduled dissertation examination date.</w:t>
            </w:r>
          </w:p>
          <w:p w14:paraId="29126EDA" w14:textId="77777777" w:rsidR="00B64967" w:rsidRDefault="00AD277C">
            <w:pPr>
              <w:numPr>
                <w:ilvl w:val="0"/>
                <w:numId w:val="9"/>
              </w:numPr>
              <w:spacing w:line="240" w:lineRule="auto"/>
              <w:ind w:left="720"/>
              <w:jc w:val="left"/>
              <w:rPr>
                <w:sz w:val="20"/>
                <w:szCs w:val="20"/>
              </w:rPr>
            </w:pPr>
            <w:r>
              <w:rPr>
                <w:sz w:val="20"/>
                <w:szCs w:val="20"/>
              </w:rPr>
              <w:t>The passing grade for the dissertation examination is 70.</w:t>
            </w:r>
          </w:p>
        </w:tc>
        <w:tc>
          <w:tcPr>
            <w:tcW w:w="4437" w:type="dxa"/>
          </w:tcPr>
          <w:p w14:paraId="43337737" w14:textId="77777777" w:rsidR="00B64967" w:rsidRDefault="00AD277C">
            <w:pPr>
              <w:numPr>
                <w:ilvl w:val="0"/>
                <w:numId w:val="8"/>
              </w:numPr>
              <w:spacing w:line="240" w:lineRule="auto"/>
              <w:ind w:left="450"/>
              <w:rPr>
                <w:sz w:val="20"/>
                <w:szCs w:val="20"/>
              </w:rPr>
            </w:pPr>
            <w:r>
              <w:rPr>
                <w:sz w:val="20"/>
                <w:szCs w:val="20"/>
              </w:rPr>
              <w:t>The dissertation examination score constitutes 50% of the final graduation grade.</w:t>
            </w:r>
          </w:p>
          <w:p w14:paraId="2871408A" w14:textId="77777777" w:rsidR="00B64967" w:rsidRDefault="00AD277C">
            <w:pPr>
              <w:numPr>
                <w:ilvl w:val="0"/>
                <w:numId w:val="8"/>
              </w:numPr>
              <w:spacing w:line="240" w:lineRule="auto"/>
              <w:ind w:left="450"/>
              <w:rPr>
                <w:sz w:val="20"/>
                <w:szCs w:val="20"/>
              </w:rPr>
            </w:pPr>
            <w:r>
              <w:rPr>
                <w:sz w:val="20"/>
                <w:szCs w:val="20"/>
              </w:rPr>
              <w:t>Students can fulfill the academic ethics education requirement by self-studying through the Taiwan Academic Ethics Education Resources Center website and passing the final exam to obtain a completion certificate. If the respective department (institute, or degree program) has additional requirements for passing a specialized academic ethics course, the student must comply with those specific regulations.</w:t>
            </w:r>
          </w:p>
          <w:p w14:paraId="1BC5B385" w14:textId="77777777" w:rsidR="00B64967" w:rsidRDefault="00AD277C">
            <w:pPr>
              <w:numPr>
                <w:ilvl w:val="0"/>
                <w:numId w:val="8"/>
              </w:numPr>
              <w:spacing w:line="240" w:lineRule="auto"/>
              <w:ind w:left="450"/>
              <w:rPr>
                <w:sz w:val="20"/>
                <w:szCs w:val="20"/>
              </w:rPr>
            </w:pPr>
            <w:r>
              <w:rPr>
                <w:sz w:val="20"/>
                <w:szCs w:val="20"/>
              </w:rPr>
              <w:t>If the student fails the dissertation examination but has not yet exceeded the maximum study period, they may apply to retake the examination in the following semester or academic year. If the student fails the re-examination, they will be dismissed from the program. If the student passes the re-examination, the score will be recorded as 70.</w:t>
            </w:r>
          </w:p>
        </w:tc>
      </w:tr>
      <w:tr w:rsidR="00B64967" w14:paraId="508FF88F" w14:textId="77777777" w:rsidTr="00181218">
        <w:trPr>
          <w:cantSplit/>
          <w:trHeight w:val="523"/>
        </w:trPr>
        <w:tc>
          <w:tcPr>
            <w:tcW w:w="6306" w:type="dxa"/>
          </w:tcPr>
          <w:p w14:paraId="1F71783B" w14:textId="77777777" w:rsidR="00B64967" w:rsidRDefault="00AD277C">
            <w:pPr>
              <w:numPr>
                <w:ilvl w:val="0"/>
                <w:numId w:val="6"/>
              </w:numPr>
              <w:spacing w:line="240" w:lineRule="auto"/>
              <w:ind w:left="360"/>
              <w:rPr>
                <w:sz w:val="20"/>
                <w:szCs w:val="20"/>
              </w:rPr>
            </w:pPr>
            <w:r>
              <w:rPr>
                <w:sz w:val="20"/>
                <w:szCs w:val="20"/>
              </w:rPr>
              <w:lastRenderedPageBreak/>
              <w:t>Others: English proficiency requirements for graduation</w:t>
            </w:r>
          </w:p>
          <w:p w14:paraId="5F1E241B" w14:textId="77777777" w:rsidR="00B64967" w:rsidRDefault="00AD277C">
            <w:pPr>
              <w:numPr>
                <w:ilvl w:val="0"/>
                <w:numId w:val="2"/>
              </w:numPr>
              <w:spacing w:line="240" w:lineRule="auto"/>
              <w:ind w:left="720"/>
              <w:jc w:val="left"/>
              <w:rPr>
                <w:sz w:val="20"/>
                <w:szCs w:val="20"/>
              </w:rPr>
            </w:pPr>
            <w:r>
              <w:rPr>
                <w:sz w:val="20"/>
                <w:szCs w:val="20"/>
              </w:rPr>
              <w:t xml:space="preserve">Students must meet </w:t>
            </w:r>
            <w:r>
              <w:rPr>
                <w:sz w:val="20"/>
                <w:szCs w:val="20"/>
                <w:u w:val="single"/>
              </w:rPr>
              <w:t>one of the</w:t>
            </w:r>
            <w:r>
              <w:rPr>
                <w:sz w:val="20"/>
                <w:szCs w:val="20"/>
              </w:rPr>
              <w:t xml:space="preserve"> following criteria to fulfill the English proficiency graduation requirement:</w:t>
            </w:r>
          </w:p>
          <w:p w14:paraId="225C1440" w14:textId="77777777" w:rsidR="00B64967" w:rsidRDefault="00AD277C">
            <w:pPr>
              <w:numPr>
                <w:ilvl w:val="1"/>
                <w:numId w:val="2"/>
              </w:numPr>
              <w:spacing w:line="240" w:lineRule="auto"/>
              <w:ind w:left="1080"/>
              <w:rPr>
                <w:sz w:val="20"/>
                <w:szCs w:val="20"/>
              </w:rPr>
            </w:pPr>
            <w:r>
              <w:rPr>
                <w:sz w:val="20"/>
                <w:szCs w:val="20"/>
              </w:rPr>
              <w:t>TOEFL: Minimum score of 173 (CBT), 61 (</w:t>
            </w:r>
            <w:proofErr w:type="spellStart"/>
            <w:r>
              <w:rPr>
                <w:sz w:val="20"/>
                <w:szCs w:val="20"/>
              </w:rPr>
              <w:t>iBT</w:t>
            </w:r>
            <w:proofErr w:type="spellEnd"/>
            <w:r>
              <w:rPr>
                <w:sz w:val="20"/>
                <w:szCs w:val="20"/>
              </w:rPr>
              <w:t>), or 500 (PBT)</w:t>
            </w:r>
          </w:p>
          <w:p w14:paraId="41819911" w14:textId="77777777" w:rsidR="00B64967" w:rsidRDefault="00AD277C">
            <w:pPr>
              <w:numPr>
                <w:ilvl w:val="1"/>
                <w:numId w:val="2"/>
              </w:numPr>
              <w:spacing w:line="240" w:lineRule="auto"/>
              <w:ind w:left="1080"/>
              <w:rPr>
                <w:sz w:val="20"/>
                <w:szCs w:val="20"/>
              </w:rPr>
            </w:pPr>
            <w:r>
              <w:rPr>
                <w:sz w:val="20"/>
                <w:szCs w:val="20"/>
              </w:rPr>
              <w:t>TOEIC: Minimum score of 625</w:t>
            </w:r>
          </w:p>
          <w:p w14:paraId="23D9F566" w14:textId="05D68025" w:rsidR="00B64967" w:rsidRDefault="00AD277C">
            <w:pPr>
              <w:numPr>
                <w:ilvl w:val="1"/>
                <w:numId w:val="2"/>
              </w:numPr>
              <w:spacing w:line="240" w:lineRule="auto"/>
              <w:ind w:left="1080"/>
              <w:rPr>
                <w:sz w:val="20"/>
                <w:szCs w:val="20"/>
              </w:rPr>
            </w:pPr>
            <w:r>
              <w:rPr>
                <w:sz w:val="20"/>
                <w:szCs w:val="20"/>
              </w:rPr>
              <w:t xml:space="preserve">GEPT: Pass the </w:t>
            </w:r>
            <w:r w:rsidR="00BE47F5">
              <w:rPr>
                <w:sz w:val="20"/>
                <w:szCs w:val="20"/>
              </w:rPr>
              <w:t>high-</w:t>
            </w:r>
            <w:r>
              <w:rPr>
                <w:sz w:val="20"/>
                <w:szCs w:val="20"/>
              </w:rPr>
              <w:t>intermediate-level examination</w:t>
            </w:r>
            <w:r w:rsidR="00BE47F5">
              <w:rPr>
                <w:sz w:val="20"/>
                <w:szCs w:val="20"/>
              </w:rPr>
              <w:t xml:space="preserve"> initial test </w:t>
            </w:r>
          </w:p>
          <w:p w14:paraId="7BA803D2" w14:textId="77777777" w:rsidR="00B64967" w:rsidRDefault="00AD277C">
            <w:pPr>
              <w:numPr>
                <w:ilvl w:val="1"/>
                <w:numId w:val="2"/>
              </w:numPr>
              <w:spacing w:line="240" w:lineRule="auto"/>
              <w:ind w:left="1080"/>
              <w:jc w:val="left"/>
              <w:rPr>
                <w:sz w:val="20"/>
                <w:szCs w:val="20"/>
              </w:rPr>
            </w:pPr>
            <w:r>
              <w:rPr>
                <w:sz w:val="20"/>
                <w:szCs w:val="20"/>
              </w:rPr>
              <w:t>Completed one of the following English courses (which will not count toward graduation credits):</w:t>
            </w:r>
          </w:p>
          <w:p w14:paraId="77A79136" w14:textId="77777777" w:rsidR="00B64967" w:rsidRDefault="00AD277C">
            <w:pPr>
              <w:numPr>
                <w:ilvl w:val="2"/>
                <w:numId w:val="2"/>
              </w:numPr>
              <w:spacing w:line="240" w:lineRule="auto"/>
              <w:ind w:left="1440" w:hanging="180"/>
              <w:jc w:val="left"/>
              <w:rPr>
                <w:sz w:val="20"/>
                <w:szCs w:val="20"/>
              </w:rPr>
            </w:pPr>
            <w:r>
              <w:rPr>
                <w:sz w:val="20"/>
                <w:szCs w:val="20"/>
              </w:rPr>
              <w:t>English Composition I (undergraduate, full academic year, 4 credits)</w:t>
            </w:r>
          </w:p>
          <w:p w14:paraId="727AC39E" w14:textId="77777777" w:rsidR="00B64967" w:rsidRDefault="00AD277C">
            <w:pPr>
              <w:numPr>
                <w:ilvl w:val="2"/>
                <w:numId w:val="2"/>
              </w:numPr>
              <w:spacing w:line="240" w:lineRule="auto"/>
              <w:ind w:left="1440" w:hanging="180"/>
              <w:jc w:val="left"/>
              <w:rPr>
                <w:sz w:val="20"/>
                <w:szCs w:val="20"/>
              </w:rPr>
            </w:pPr>
            <w:r>
              <w:rPr>
                <w:sz w:val="20"/>
                <w:szCs w:val="20"/>
              </w:rPr>
              <w:t>Advanced English (undergraduate, 1 semester, 3 credits)</w:t>
            </w:r>
          </w:p>
          <w:p w14:paraId="6AAF801A" w14:textId="77777777" w:rsidR="00B64967" w:rsidRDefault="00AD277C">
            <w:pPr>
              <w:numPr>
                <w:ilvl w:val="2"/>
                <w:numId w:val="2"/>
              </w:numPr>
              <w:spacing w:line="240" w:lineRule="auto"/>
              <w:ind w:left="1440" w:hanging="180"/>
              <w:jc w:val="left"/>
              <w:rPr>
                <w:sz w:val="20"/>
                <w:szCs w:val="20"/>
              </w:rPr>
            </w:pPr>
            <w:r>
              <w:rPr>
                <w:sz w:val="20"/>
                <w:szCs w:val="20"/>
              </w:rPr>
              <w:t>Technical English (undergraduate, full academic year, 4 credits)</w:t>
            </w:r>
          </w:p>
          <w:p w14:paraId="69D26173" w14:textId="3F30424C" w:rsidR="00B64967" w:rsidRDefault="00C10B47">
            <w:pPr>
              <w:numPr>
                <w:ilvl w:val="2"/>
                <w:numId w:val="2"/>
              </w:numPr>
              <w:spacing w:line="240" w:lineRule="auto"/>
              <w:ind w:left="1440" w:hanging="180"/>
              <w:jc w:val="left"/>
              <w:rPr>
                <w:sz w:val="20"/>
                <w:szCs w:val="20"/>
              </w:rPr>
            </w:pPr>
            <w:r>
              <w:rPr>
                <w:sz w:val="20"/>
                <w:szCs w:val="20"/>
              </w:rPr>
              <w:t>Scientific</w:t>
            </w:r>
            <w:r w:rsidR="00AD277C">
              <w:rPr>
                <w:sz w:val="20"/>
                <w:szCs w:val="20"/>
              </w:rPr>
              <w:t xml:space="preserve"> English Writing (graduate, 1 semester, 3 credits)</w:t>
            </w:r>
          </w:p>
          <w:p w14:paraId="46F16A38" w14:textId="77777777" w:rsidR="00B64967" w:rsidRDefault="00AD277C">
            <w:pPr>
              <w:numPr>
                <w:ilvl w:val="1"/>
                <w:numId w:val="2"/>
              </w:numPr>
              <w:spacing w:line="240" w:lineRule="auto"/>
              <w:ind w:left="1080"/>
              <w:jc w:val="left"/>
              <w:rPr>
                <w:sz w:val="20"/>
                <w:szCs w:val="20"/>
              </w:rPr>
            </w:pPr>
            <w:r>
              <w:rPr>
                <w:sz w:val="20"/>
                <w:szCs w:val="20"/>
              </w:rPr>
              <w:t>Alternatively, students may publish one SCI or SSCI journal article as the first author before their dissertation examination, which can serve as a substitute.</w:t>
            </w:r>
          </w:p>
          <w:p w14:paraId="3684C055" w14:textId="6677768F" w:rsidR="00B64967" w:rsidRDefault="00AD277C">
            <w:pPr>
              <w:numPr>
                <w:ilvl w:val="0"/>
                <w:numId w:val="2"/>
              </w:numPr>
              <w:spacing w:line="240" w:lineRule="auto"/>
              <w:ind w:left="720"/>
              <w:jc w:val="left"/>
              <w:rPr>
                <w:sz w:val="20"/>
                <w:szCs w:val="20"/>
              </w:rPr>
            </w:pPr>
            <w:r>
              <w:rPr>
                <w:sz w:val="20"/>
                <w:szCs w:val="20"/>
              </w:rPr>
              <w:t xml:space="preserve">Students must have </w:t>
            </w:r>
            <w:r w:rsidR="00C10B47">
              <w:rPr>
                <w:sz w:val="20"/>
                <w:szCs w:val="20"/>
              </w:rPr>
              <w:t xml:space="preserve">(1) </w:t>
            </w:r>
            <w:r>
              <w:rPr>
                <w:sz w:val="20"/>
                <w:szCs w:val="20"/>
              </w:rPr>
              <w:t xml:space="preserve">at least </w:t>
            </w:r>
            <w:proofErr w:type="gramStart"/>
            <w:r>
              <w:rPr>
                <w:sz w:val="20"/>
                <w:szCs w:val="20"/>
              </w:rPr>
              <w:t>one  SCI</w:t>
            </w:r>
            <w:proofErr w:type="gramEnd"/>
            <w:r>
              <w:rPr>
                <w:sz w:val="20"/>
                <w:szCs w:val="20"/>
              </w:rPr>
              <w:t xml:space="preserve"> journal article (as first author or corresponding author) related to their doctoral dissertation, or </w:t>
            </w:r>
            <w:r w:rsidR="00C10B47">
              <w:rPr>
                <w:sz w:val="20"/>
                <w:szCs w:val="20"/>
              </w:rPr>
              <w:t xml:space="preserve">(2) </w:t>
            </w:r>
            <w:r>
              <w:rPr>
                <w:sz w:val="20"/>
                <w:szCs w:val="20"/>
              </w:rPr>
              <w:t xml:space="preserve">at least two articles published in journals recognized by the department as </w:t>
            </w:r>
            <w:r w:rsidR="00E226FF">
              <w:rPr>
                <w:sz w:val="20"/>
                <w:szCs w:val="20"/>
              </w:rPr>
              <w:t>grade A</w:t>
            </w:r>
            <w:r>
              <w:rPr>
                <w:sz w:val="20"/>
                <w:szCs w:val="20"/>
              </w:rPr>
              <w:t xml:space="preserve"> academic journals (including those with acceptance proof).</w:t>
            </w:r>
          </w:p>
        </w:tc>
        <w:tc>
          <w:tcPr>
            <w:tcW w:w="4437" w:type="dxa"/>
          </w:tcPr>
          <w:p w14:paraId="1DD35C7D" w14:textId="77777777" w:rsidR="00B64967" w:rsidRDefault="00AD277C">
            <w:pPr>
              <w:spacing w:line="240" w:lineRule="auto"/>
              <w:jc w:val="left"/>
              <w:rPr>
                <w:sz w:val="20"/>
                <w:szCs w:val="20"/>
              </w:rPr>
            </w:pPr>
            <w:r>
              <w:rPr>
                <w:sz w:val="20"/>
                <w:szCs w:val="20"/>
              </w:rPr>
              <w:t xml:space="preserve">According to Article 2 of the National Chung </w:t>
            </w:r>
            <w:proofErr w:type="spellStart"/>
            <w:r>
              <w:rPr>
                <w:sz w:val="20"/>
                <w:szCs w:val="20"/>
              </w:rPr>
              <w:t>Hsing</w:t>
            </w:r>
            <w:proofErr w:type="spellEnd"/>
            <w:r>
              <w:rPr>
                <w:sz w:val="20"/>
                <w:szCs w:val="20"/>
              </w:rPr>
              <w:t xml:space="preserve"> University Student English Proficiency Graduation Standards, each department has the authority to set its own English proficiency graduation standards for graduate students. (Approved at the 57th Academic Affairs Meeting on March 26, 2009).</w:t>
            </w:r>
          </w:p>
        </w:tc>
      </w:tr>
    </w:tbl>
    <w:p w14:paraId="3E3F54ED" w14:textId="77777777" w:rsidR="00B64967" w:rsidRDefault="00AD277C">
      <w:pPr>
        <w:spacing w:line="240" w:lineRule="auto"/>
        <w:jc w:val="left"/>
        <w:rPr>
          <w:sz w:val="20"/>
          <w:szCs w:val="20"/>
        </w:rPr>
      </w:pPr>
      <w:r>
        <w:rPr>
          <w:sz w:val="20"/>
          <w:szCs w:val="20"/>
        </w:rPr>
        <w:t xml:space="preserve">※The requirements for required courses and graduation credits will be determined by the department or institute based on the course planning schedule for each academic year. For more information, please refer to the following link: </w:t>
      </w:r>
      <w:hyperlink r:id="rId8">
        <w:r>
          <w:rPr>
            <w:color w:val="1155CC"/>
            <w:sz w:val="20"/>
            <w:szCs w:val="20"/>
            <w:u w:val="single"/>
          </w:rPr>
          <w:t>http://www.oaa.nchu.edu.tw/rule01.htm</w:t>
        </w:r>
      </w:hyperlink>
      <w:r>
        <w:rPr>
          <w:sz w:val="20"/>
          <w:szCs w:val="20"/>
        </w:rPr>
        <w:t>.</w:t>
      </w:r>
    </w:p>
    <w:p w14:paraId="1EA9CCCF" w14:textId="77777777" w:rsidR="00B64967" w:rsidRDefault="00AD277C">
      <w:pPr>
        <w:spacing w:line="220" w:lineRule="auto"/>
        <w:jc w:val="left"/>
        <w:rPr>
          <w:sz w:val="20"/>
          <w:szCs w:val="20"/>
        </w:rPr>
      </w:pPr>
      <w:r>
        <w:rPr>
          <w:sz w:val="20"/>
          <w:szCs w:val="20"/>
        </w:rPr>
        <w:t>※Any changes to graduation requirements should be handled according to the streamlined procedure for changes to graduation requirements. If there are no changes to courses or credits, submission is not required each academic year.</w:t>
      </w:r>
    </w:p>
    <w:p w14:paraId="7322EA54" w14:textId="100C3514" w:rsidR="00B64967" w:rsidRDefault="00C300E5">
      <w:pPr>
        <w:spacing w:line="220" w:lineRule="auto"/>
        <w:rPr>
          <w:sz w:val="20"/>
          <w:szCs w:val="20"/>
        </w:rPr>
      </w:pPr>
      <w:sdt>
        <w:sdtPr>
          <w:tag w:val="goog_rdk_0"/>
          <w:id w:val="-1606338012"/>
        </w:sdtPr>
        <w:sdtEndPr/>
        <w:sdtContent>
          <w:r w:rsidR="00AD277C">
            <w:rPr>
              <w:rFonts w:ascii="Gungsuh" w:eastAsia="Gungsuh" w:hAnsi="Gungsuh" w:cs="Gungsuh"/>
              <w:sz w:val="20"/>
              <w:szCs w:val="20"/>
            </w:rPr>
            <w:t>※This form has been revised according to the minutes of the 62nd, 70th, and 71st Academic Affairs Meetings.</w:t>
          </w:r>
        </w:sdtContent>
      </w:sdt>
    </w:p>
    <w:p w14:paraId="1D847D26" w14:textId="77777777" w:rsidR="00B64967" w:rsidRDefault="00B64967">
      <w:pPr>
        <w:spacing w:line="220" w:lineRule="auto"/>
        <w:rPr>
          <w:sz w:val="20"/>
          <w:szCs w:val="20"/>
        </w:rPr>
      </w:pPr>
    </w:p>
    <w:p w14:paraId="7EC1CC2E" w14:textId="77777777" w:rsidR="00B64967" w:rsidRDefault="00B64967">
      <w:pPr>
        <w:spacing w:before="90" w:line="280" w:lineRule="auto"/>
        <w:jc w:val="left"/>
      </w:pPr>
    </w:p>
    <w:p w14:paraId="6BC2F572" w14:textId="77777777" w:rsidR="00B64967" w:rsidRDefault="00AD277C">
      <w:pPr>
        <w:spacing w:before="90" w:line="280" w:lineRule="auto"/>
        <w:jc w:val="left"/>
      </w:pPr>
      <w:r>
        <w:t>Signature of approval by</w:t>
      </w:r>
    </w:p>
    <w:p w14:paraId="314F169E" w14:textId="77777777" w:rsidR="00B64967" w:rsidRDefault="00C300E5">
      <w:pPr>
        <w:spacing w:before="90" w:line="280" w:lineRule="auto"/>
        <w:jc w:val="left"/>
      </w:pPr>
      <w:sdt>
        <w:sdtPr>
          <w:tag w:val="goog_rdk_1"/>
          <w:id w:val="-827124998"/>
        </w:sdtPr>
        <w:sdtEndPr/>
        <w:sdtContent>
          <w:r w:rsidR="00AD277C">
            <w:rPr>
              <w:rFonts w:ascii="Gungsuh" w:eastAsia="Gungsuh" w:hAnsi="Gungsuh" w:cs="Gungsuh"/>
            </w:rPr>
            <w:t xml:space="preserve">Department Administrator：              Department Head：               </w:t>
          </w:r>
        </w:sdtContent>
      </w:sdt>
    </w:p>
    <w:p w14:paraId="42237D25" w14:textId="77777777" w:rsidR="00B64967" w:rsidRDefault="00B64967">
      <w:pPr>
        <w:spacing w:before="90" w:line="280" w:lineRule="auto"/>
        <w:jc w:val="left"/>
      </w:pPr>
    </w:p>
    <w:p w14:paraId="6684D4CC" w14:textId="77777777" w:rsidR="00B64967" w:rsidRDefault="00C300E5">
      <w:pPr>
        <w:spacing w:before="90" w:line="280" w:lineRule="auto"/>
        <w:jc w:val="left"/>
        <w:rPr>
          <w:rFonts w:ascii="標楷體" w:hAnsi="標楷體" w:cs="標楷體"/>
          <w:sz w:val="22"/>
          <w:szCs w:val="22"/>
          <w:highlight w:val="cyan"/>
        </w:rPr>
      </w:pPr>
      <w:sdt>
        <w:sdtPr>
          <w:tag w:val="goog_rdk_2"/>
          <w:id w:val="1325090391"/>
        </w:sdtPr>
        <w:sdtEndPr/>
        <w:sdtContent>
          <w:r w:rsidR="00AD277C">
            <w:rPr>
              <w:rFonts w:ascii="Gungsuh" w:eastAsia="Gungsuh" w:hAnsi="Gungsuh" w:cs="Gungsuh"/>
              <w:sz w:val="22"/>
              <w:szCs w:val="22"/>
            </w:rPr>
            <w:t>Revised on 4 Aug 2020 (2020-1</w:t>
          </w:r>
          <w:proofErr w:type="gramStart"/>
          <w:r w:rsidR="00AD277C">
            <w:rPr>
              <w:rFonts w:ascii="Gungsuh" w:eastAsia="Gungsuh" w:hAnsi="Gungsuh" w:cs="Gungsuh"/>
              <w:sz w:val="22"/>
              <w:szCs w:val="22"/>
            </w:rPr>
            <w:t>（</w:t>
          </w:r>
          <w:proofErr w:type="gramEnd"/>
          <w:r w:rsidR="00AD277C">
            <w:rPr>
              <w:rFonts w:ascii="Gungsuh" w:eastAsia="Gungsuh" w:hAnsi="Gungsuh" w:cs="Gungsuh"/>
              <w:sz w:val="22"/>
              <w:szCs w:val="22"/>
            </w:rPr>
            <w:t>109-1 Department Course Meeting)</w:t>
          </w:r>
        </w:sdtContent>
      </w:sdt>
    </w:p>
    <w:p w14:paraId="10E48694" w14:textId="77777777" w:rsidR="00B64967" w:rsidRDefault="00B64967">
      <w:pPr>
        <w:pStyle w:val="2"/>
        <w:spacing w:line="240" w:lineRule="auto"/>
      </w:pPr>
    </w:p>
    <w:sectPr w:rsidR="00B64967">
      <w:pgSz w:w="11907" w:h="16839"/>
      <w:pgMar w:top="567" w:right="567" w:bottom="567"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A0CE" w14:textId="77777777" w:rsidR="00C300E5" w:rsidRDefault="00C300E5" w:rsidP="004A74BD">
      <w:pPr>
        <w:spacing w:line="240" w:lineRule="auto"/>
      </w:pPr>
      <w:r>
        <w:separator/>
      </w:r>
    </w:p>
  </w:endnote>
  <w:endnote w:type="continuationSeparator" w:id="0">
    <w:p w14:paraId="6DC11FF6" w14:textId="77777777" w:rsidR="00C300E5" w:rsidRDefault="00C300E5" w:rsidP="004A7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panose1 w:val="00000000000000000000"/>
    <w:charset w:val="88"/>
    <w:family w:val="roman"/>
    <w:notTrueType/>
    <w:pitch w:val="default"/>
  </w:font>
  <w:font w:name="華康中圓體">
    <w:altName w:val="微軟正黑體"/>
    <w:panose1 w:val="00000000000000000000"/>
    <w:charset w:val="88"/>
    <w:family w:val="roman"/>
    <w:notTrueType/>
    <w:pitch w:val="default"/>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altName w:val="微軟正黑體"/>
    <w:panose1 w:val="00000000000000000000"/>
    <w:charset w:val="88"/>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748F" w14:textId="77777777" w:rsidR="00C300E5" w:rsidRDefault="00C300E5" w:rsidP="004A74BD">
      <w:pPr>
        <w:spacing w:line="240" w:lineRule="auto"/>
      </w:pPr>
      <w:r>
        <w:separator/>
      </w:r>
    </w:p>
  </w:footnote>
  <w:footnote w:type="continuationSeparator" w:id="0">
    <w:p w14:paraId="52413872" w14:textId="77777777" w:rsidR="00C300E5" w:rsidRDefault="00C300E5" w:rsidP="004A74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5BA8"/>
    <w:multiLevelType w:val="multilevel"/>
    <w:tmpl w:val="0D720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5C3A8D"/>
    <w:multiLevelType w:val="multilevel"/>
    <w:tmpl w:val="D842DD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C82007F"/>
    <w:multiLevelType w:val="multilevel"/>
    <w:tmpl w:val="67AEF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3E152A"/>
    <w:multiLevelType w:val="multilevel"/>
    <w:tmpl w:val="50F07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E30909"/>
    <w:multiLevelType w:val="multilevel"/>
    <w:tmpl w:val="A4CA83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EC4CA9"/>
    <w:multiLevelType w:val="multilevel"/>
    <w:tmpl w:val="6A6C13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12574AD"/>
    <w:multiLevelType w:val="multilevel"/>
    <w:tmpl w:val="ADECE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F91E5F"/>
    <w:multiLevelType w:val="multilevel"/>
    <w:tmpl w:val="C7966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68810E4"/>
    <w:multiLevelType w:val="multilevel"/>
    <w:tmpl w:val="3A0E8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A4519C"/>
    <w:multiLevelType w:val="multilevel"/>
    <w:tmpl w:val="2E48E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8E7199C"/>
    <w:multiLevelType w:val="multilevel"/>
    <w:tmpl w:val="656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A75133"/>
    <w:multiLevelType w:val="multilevel"/>
    <w:tmpl w:val="9878B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6"/>
  </w:num>
  <w:num w:numId="4">
    <w:abstractNumId w:val="10"/>
  </w:num>
  <w:num w:numId="5">
    <w:abstractNumId w:val="9"/>
  </w:num>
  <w:num w:numId="6">
    <w:abstractNumId w:val="4"/>
  </w:num>
  <w:num w:numId="7">
    <w:abstractNumId w:val="0"/>
  </w:num>
  <w:num w:numId="8">
    <w:abstractNumId w:val="7"/>
  </w:num>
  <w:num w:numId="9">
    <w:abstractNumId w:val="1"/>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67"/>
    <w:rsid w:val="00181218"/>
    <w:rsid w:val="004A74BD"/>
    <w:rsid w:val="004D54CB"/>
    <w:rsid w:val="005D3FB0"/>
    <w:rsid w:val="007B0617"/>
    <w:rsid w:val="00AD277C"/>
    <w:rsid w:val="00B64967"/>
    <w:rsid w:val="00B702E9"/>
    <w:rsid w:val="00BE47F5"/>
    <w:rsid w:val="00C10B47"/>
    <w:rsid w:val="00C300E5"/>
    <w:rsid w:val="00CF2D82"/>
    <w:rsid w:val="00DA6CD0"/>
    <w:rsid w:val="00E226FF"/>
    <w:rsid w:val="00F82E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C4A6"/>
  <w15:docId w15:val="{9D3A10DC-9855-43B2-958B-5357648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6"/>
        <w:szCs w:val="26"/>
        <w:lang w:val="en" w:eastAsia="zh-TW" w:bidi="ar-SA"/>
      </w:rPr>
    </w:rPrDefault>
    <w:pPrDefault>
      <w:pPr>
        <w:widowControl w:val="0"/>
        <w:spacing w:line="4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D18"/>
    <w:pPr>
      <w:spacing w:line="400" w:lineRule="exact"/>
    </w:pPr>
    <w:rPr>
      <w:rFonts w:eastAsia="標楷體"/>
      <w:spacing w:val="-10"/>
      <w:kern w:val="2"/>
      <w:szCs w:val="24"/>
    </w:rPr>
  </w:style>
  <w:style w:type="paragraph" w:styleId="1">
    <w:name w:val="heading 1"/>
    <w:basedOn w:val="a"/>
    <w:next w:val="a"/>
    <w:link w:val="10"/>
    <w:uiPriority w:val="9"/>
    <w:qFormat/>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uiPriority w:val="9"/>
    <w:unhideWhenUsed/>
    <w:qFormat/>
    <w:pPr>
      <w:spacing w:line="500" w:lineRule="exact"/>
      <w:outlineLvl w:val="1"/>
    </w:pPr>
    <w:rPr>
      <w:rFonts w:ascii="Arial" w:eastAsia="華康中圓體" w:hAnsi="Arial"/>
      <w:bCs/>
      <w:sz w:val="28"/>
      <w:szCs w:val="4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作者"/>
    <w:basedOn w:val="a"/>
    <w:pPr>
      <w:spacing w:before="120"/>
      <w:ind w:firstLineChars="200" w:firstLine="200"/>
      <w:jc w:val="center"/>
    </w:pPr>
    <w:rPr>
      <w:sz w:val="32"/>
    </w:rPr>
  </w:style>
  <w:style w:type="paragraph" w:customStyle="1" w:styleId="a5">
    <w:name w:val="表格"/>
    <w:basedOn w:val="a"/>
    <w:pPr>
      <w:spacing w:line="360" w:lineRule="exact"/>
    </w:pPr>
    <w:rPr>
      <w:rFonts w:ascii="Arial" w:hAnsi="Arial" w:cs="Arial"/>
    </w:rPr>
  </w:style>
  <w:style w:type="paragraph" w:styleId="a6">
    <w:name w:val="footer"/>
    <w:basedOn w:val="a"/>
    <w:link w:val="a7"/>
    <w:uiPriority w:val="99"/>
    <w:pPr>
      <w:tabs>
        <w:tab w:val="center" w:pos="4153"/>
        <w:tab w:val="right" w:pos="8306"/>
      </w:tabs>
      <w:snapToGrid w:val="0"/>
    </w:pPr>
    <w:rPr>
      <w:sz w:val="20"/>
      <w:szCs w:val="20"/>
    </w:rPr>
  </w:style>
  <w:style w:type="paragraph" w:customStyle="1" w:styleId="a8">
    <w:name w:val="縮二"/>
    <w:basedOn w:val="a"/>
    <w:pPr>
      <w:ind w:firstLineChars="200" w:firstLine="200"/>
    </w:pPr>
  </w:style>
  <w:style w:type="paragraph" w:customStyle="1" w:styleId="a9">
    <w:name w:val="科"/>
    <w:basedOn w:val="a"/>
    <w:pPr>
      <w:spacing w:beforeLines="50" w:before="50"/>
    </w:pPr>
    <w:rPr>
      <w:rFonts w:ascii="Arial" w:eastAsia="華康中圓體" w:hAnsi="Arial"/>
    </w:rPr>
  </w:style>
  <w:style w:type="paragraph" w:customStyle="1" w:styleId="aa">
    <w:name w:val="種"/>
    <w:basedOn w:val="a"/>
    <w:pPr>
      <w:spacing w:line="300" w:lineRule="exact"/>
      <w:ind w:leftChars="200" w:left="600" w:hangingChars="400" w:hanging="400"/>
    </w:pPr>
    <w:rPr>
      <w:sz w:val="24"/>
    </w:rPr>
  </w:style>
  <w:style w:type="paragraph" w:customStyle="1" w:styleId="ab">
    <w:name w:val="表"/>
    <w:basedOn w:val="a"/>
    <w:pPr>
      <w:spacing w:line="320" w:lineRule="exact"/>
    </w:pPr>
    <w:rPr>
      <w:sz w:val="24"/>
    </w:rPr>
  </w:style>
  <w:style w:type="character" w:styleId="ac">
    <w:name w:val="page number"/>
    <w:basedOn w:val="a0"/>
  </w:style>
  <w:style w:type="paragraph" w:customStyle="1" w:styleId="ad">
    <w:name w:val="退五縮二"/>
    <w:basedOn w:val="a"/>
    <w:pPr>
      <w:ind w:leftChars="500" w:left="700" w:hangingChars="200" w:hanging="200"/>
    </w:pPr>
  </w:style>
  <w:style w:type="paragraph" w:customStyle="1" w:styleId="ae">
    <w:name w:val="退五"/>
    <w:basedOn w:val="a"/>
    <w:pPr>
      <w:ind w:leftChars="400" w:left="400"/>
    </w:pPr>
  </w:style>
  <w:style w:type="paragraph" w:customStyle="1" w:styleId="af">
    <w:name w:val="主條文"/>
    <w:basedOn w:val="a"/>
    <w:pPr>
      <w:ind w:left="400" w:hangingChars="400" w:hanging="400"/>
    </w:pPr>
  </w:style>
  <w:style w:type="paragraph" w:styleId="af0">
    <w:name w:val="header"/>
    <w:basedOn w:val="a"/>
    <w:link w:val="af1"/>
    <w:pPr>
      <w:tabs>
        <w:tab w:val="center" w:pos="4153"/>
        <w:tab w:val="right" w:pos="8306"/>
      </w:tabs>
      <w:snapToGrid w:val="0"/>
    </w:pPr>
    <w:rPr>
      <w:sz w:val="20"/>
      <w:szCs w:val="20"/>
    </w:rPr>
  </w:style>
  <w:style w:type="paragraph" w:styleId="af2">
    <w:name w:val="Body Text Indent"/>
    <w:basedOn w:val="a"/>
    <w:link w:val="af3"/>
    <w:pPr>
      <w:ind w:leftChars="100" w:left="720" w:hangingChars="200" w:hanging="480"/>
    </w:pPr>
    <w:rPr>
      <w:color w:val="000000"/>
    </w:rPr>
  </w:style>
  <w:style w:type="paragraph" w:styleId="21">
    <w:name w:val="Body Text Indent 2"/>
    <w:basedOn w:val="a"/>
    <w:link w:val="22"/>
    <w:pPr>
      <w:ind w:left="720" w:hangingChars="300" w:hanging="720"/>
    </w:pPr>
  </w:style>
  <w:style w:type="paragraph" w:styleId="30">
    <w:name w:val="Body Text Indent 3"/>
    <w:basedOn w:val="a"/>
    <w:link w:val="31"/>
    <w:pPr>
      <w:ind w:leftChars="200" w:left="480"/>
    </w:pPr>
  </w:style>
  <w:style w:type="paragraph" w:customStyle="1" w:styleId="115">
    <w:name w:val="退1縮1.5"/>
    <w:basedOn w:val="a"/>
    <w:pPr>
      <w:spacing w:line="440" w:lineRule="exact"/>
      <w:ind w:leftChars="100" w:left="220" w:hangingChars="120" w:hanging="120"/>
    </w:pPr>
  </w:style>
  <w:style w:type="paragraph" w:styleId="Web">
    <w:name w:val="Normal (Web)"/>
    <w:basedOn w:val="a"/>
    <w:link w:val="Web0"/>
    <w:uiPriority w:val="99"/>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4">
    <w:name w:val="Strong"/>
    <w:qFormat/>
    <w:rPr>
      <w:b/>
      <w:bCs/>
    </w:rPr>
  </w:style>
  <w:style w:type="character" w:styleId="af5">
    <w:name w:val="Hyperlink"/>
    <w:rPr>
      <w:rFonts w:ascii="Arial" w:hAnsi="Arial" w:cs="Arial" w:hint="default"/>
      <w:strike w:val="0"/>
      <w:dstrike w:val="0"/>
      <w:color w:val="0000FF"/>
      <w:u w:val="none"/>
      <w:effect w:val="none"/>
    </w:rPr>
  </w:style>
  <w:style w:type="paragraph" w:customStyle="1" w:styleId="af6">
    <w:name w:val="退二"/>
    <w:basedOn w:val="a8"/>
    <w:pPr>
      <w:ind w:left="200" w:hangingChars="200" w:hanging="200"/>
    </w:pPr>
  </w:style>
  <w:style w:type="paragraph" w:customStyle="1" w:styleId="l14pt">
    <w:name w:val="l14pt"/>
    <w:basedOn w:val="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7">
    <w:name w:val="文"/>
    <w:basedOn w:val="a"/>
    <w:pPr>
      <w:snapToGrid w:val="0"/>
      <w:spacing w:line="300" w:lineRule="exact"/>
      <w:ind w:leftChars="2000" w:left="2200" w:hangingChars="200" w:hanging="200"/>
    </w:pPr>
    <w:rPr>
      <w:spacing w:val="-20"/>
      <w:sz w:val="18"/>
      <w:szCs w:val="18"/>
    </w:rPr>
  </w:style>
  <w:style w:type="paragraph" w:customStyle="1" w:styleId="18cm">
    <w:name w:val="縮18cm"/>
    <w:basedOn w:val="a"/>
    <w:pPr>
      <w:spacing w:line="240" w:lineRule="auto"/>
      <w:ind w:left="4536"/>
    </w:pPr>
    <w:rPr>
      <w:spacing w:val="0"/>
      <w:sz w:val="22"/>
      <w:szCs w:val="20"/>
    </w:rPr>
  </w:style>
  <w:style w:type="paragraph" w:customStyle="1" w:styleId="af8">
    <w:name w:val="縮四"/>
    <w:basedOn w:val="a"/>
    <w:pPr>
      <w:spacing w:line="480" w:lineRule="exact"/>
      <w:ind w:leftChars="400" w:left="800" w:hangingChars="400" w:hanging="400"/>
      <w:jc w:val="left"/>
    </w:pPr>
    <w:rPr>
      <w:spacing w:val="0"/>
      <w:szCs w:val="20"/>
    </w:rPr>
  </w:style>
  <w:style w:type="paragraph" w:customStyle="1" w:styleId="af9">
    <w:name w:val="退二不縮"/>
    <w:basedOn w:val="a"/>
    <w:pPr>
      <w:spacing w:line="560" w:lineRule="exact"/>
      <w:ind w:leftChars="200" w:left="200"/>
      <w:jc w:val="left"/>
    </w:pPr>
    <w:rPr>
      <w:spacing w:val="0"/>
      <w:szCs w:val="20"/>
    </w:rPr>
  </w:style>
  <w:style w:type="paragraph" w:customStyle="1" w:styleId="afa">
    <w:name w:val="條文"/>
    <w:basedOn w:val="a"/>
    <w:pPr>
      <w:spacing w:line="240" w:lineRule="auto"/>
      <w:ind w:left="400" w:hangingChars="400" w:hanging="400"/>
    </w:pPr>
    <w:rPr>
      <w:szCs w:val="20"/>
    </w:rPr>
  </w:style>
  <w:style w:type="character" w:customStyle="1" w:styleId="text12">
    <w:name w:val="text12"/>
    <w:basedOn w:val="a0"/>
  </w:style>
  <w:style w:type="paragraph" w:styleId="afb">
    <w:name w:val="Plain Text"/>
    <w:basedOn w:val="a"/>
    <w:link w:val="afc"/>
    <w:uiPriority w:val="99"/>
    <w:rsid w:val="003002B7"/>
    <w:pPr>
      <w:spacing w:line="240" w:lineRule="auto"/>
      <w:jc w:val="left"/>
    </w:pPr>
    <w:rPr>
      <w:rFonts w:ascii="細明體" w:eastAsia="細明體" w:hAnsi="Courier New"/>
      <w:spacing w:val="0"/>
      <w:sz w:val="24"/>
      <w:szCs w:val="20"/>
    </w:rPr>
  </w:style>
  <w:style w:type="table" w:styleId="afd">
    <w:name w:val="Table Grid"/>
    <w:basedOn w:val="a1"/>
    <w:rsid w:val="00741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rsid w:val="00E84297"/>
    <w:rPr>
      <w:rFonts w:ascii="Arial" w:eastAsia="新細明體" w:hAnsi="Arial"/>
      <w:sz w:val="18"/>
      <w:szCs w:val="18"/>
    </w:rPr>
  </w:style>
  <w:style w:type="paragraph" w:customStyle="1" w:styleId="Aff0">
    <w:name w:val="A"/>
    <w:basedOn w:val="a"/>
    <w:rsid w:val="008F268F"/>
    <w:pPr>
      <w:spacing w:line="240" w:lineRule="auto"/>
      <w:jc w:val="left"/>
    </w:pPr>
    <w:rPr>
      <w:rFonts w:ascii="Arial" w:eastAsia="華康中黑體" w:hAnsi="Arial" w:cs="Arial"/>
      <w:spacing w:val="0"/>
      <w:sz w:val="32"/>
      <w:szCs w:val="32"/>
    </w:rPr>
  </w:style>
  <w:style w:type="character" w:customStyle="1" w:styleId="w15cbln1">
    <w:name w:val="w15cbln1"/>
    <w:rsid w:val="008F268F"/>
    <w:rPr>
      <w:strike w:val="0"/>
      <w:dstrike w:val="0"/>
      <w:color w:val="000000"/>
      <w:sz w:val="19"/>
      <w:szCs w:val="19"/>
      <w:u w:val="none"/>
      <w:effect w:val="none"/>
    </w:rPr>
  </w:style>
  <w:style w:type="paragraph" w:styleId="11">
    <w:name w:val="toc 1"/>
    <w:basedOn w:val="a"/>
    <w:next w:val="a"/>
    <w:semiHidden/>
    <w:rsid w:val="00403FF4"/>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8B2A60"/>
    <w:rPr>
      <w:color w:val="008000"/>
    </w:rPr>
  </w:style>
  <w:style w:type="paragraph" w:customStyle="1" w:styleId="Default">
    <w:name w:val="Default"/>
    <w:rsid w:val="008B2A60"/>
    <w:pPr>
      <w:autoSpaceDE w:val="0"/>
      <w:autoSpaceDN w:val="0"/>
      <w:adjustRightInd w:val="0"/>
    </w:pPr>
    <w:rPr>
      <w:rFonts w:ascii="標楷體" w:eastAsia="標楷體" w:cs="標楷體"/>
      <w:color w:val="000000"/>
      <w:sz w:val="24"/>
      <w:szCs w:val="24"/>
    </w:rPr>
  </w:style>
  <w:style w:type="paragraph" w:customStyle="1" w:styleId="aff1">
    <w:name w:val="字元"/>
    <w:basedOn w:val="a"/>
    <w:autoRedefine/>
    <w:rsid w:val="0081559D"/>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2228C2"/>
  </w:style>
  <w:style w:type="character" w:customStyle="1" w:styleId="a7">
    <w:name w:val="頁尾 字元"/>
    <w:link w:val="a6"/>
    <w:uiPriority w:val="99"/>
    <w:rsid w:val="00176A3E"/>
    <w:rPr>
      <w:rFonts w:eastAsia="標楷體"/>
      <w:spacing w:val="-10"/>
      <w:kern w:val="2"/>
    </w:rPr>
  </w:style>
  <w:style w:type="character" w:customStyle="1" w:styleId="af1">
    <w:name w:val="頁首 字元"/>
    <w:link w:val="af0"/>
    <w:rsid w:val="002E3F0F"/>
    <w:rPr>
      <w:rFonts w:eastAsia="標楷體"/>
      <w:spacing w:val="-10"/>
      <w:kern w:val="2"/>
    </w:rPr>
  </w:style>
  <w:style w:type="character" w:customStyle="1" w:styleId="st1">
    <w:name w:val="st1"/>
    <w:rsid w:val="00525171"/>
  </w:style>
  <w:style w:type="character" w:customStyle="1" w:styleId="mw-headline">
    <w:name w:val="mw-headline"/>
    <w:rsid w:val="00525171"/>
  </w:style>
  <w:style w:type="character" w:customStyle="1" w:styleId="aff">
    <w:name w:val="註解方塊文字 字元"/>
    <w:link w:val="afe"/>
    <w:rsid w:val="004853A8"/>
    <w:rPr>
      <w:rFonts w:ascii="Arial" w:hAnsi="Arial"/>
      <w:spacing w:val="-10"/>
      <w:kern w:val="2"/>
      <w:sz w:val="18"/>
      <w:szCs w:val="18"/>
    </w:rPr>
  </w:style>
  <w:style w:type="character" w:customStyle="1" w:styleId="Web0">
    <w:name w:val="內文 (Web) 字元"/>
    <w:link w:val="Web"/>
    <w:uiPriority w:val="99"/>
    <w:rsid w:val="000D7F92"/>
    <w:rPr>
      <w:rFonts w:ascii="Arial Unicode MS" w:eastAsia="Arial Unicode MS" w:hAnsi="Arial Unicode MS" w:cs="Arial Unicode MS"/>
      <w:sz w:val="24"/>
      <w:szCs w:val="24"/>
    </w:rPr>
  </w:style>
  <w:style w:type="character" w:customStyle="1" w:styleId="apple-converted-space">
    <w:name w:val="apple-converted-space"/>
    <w:rsid w:val="009D3BAB"/>
  </w:style>
  <w:style w:type="paragraph" w:styleId="aff2">
    <w:name w:val="List Paragraph"/>
    <w:basedOn w:val="a"/>
    <w:uiPriority w:val="34"/>
    <w:qFormat/>
    <w:rsid w:val="00C873B6"/>
    <w:pPr>
      <w:spacing w:line="240" w:lineRule="auto"/>
      <w:ind w:leftChars="200" w:left="480"/>
      <w:jc w:val="left"/>
    </w:pPr>
    <w:rPr>
      <w:rFonts w:ascii="Calibri" w:eastAsia="新細明體" w:hAnsi="Calibri"/>
      <w:spacing w:val="0"/>
      <w:sz w:val="24"/>
      <w:szCs w:val="22"/>
    </w:rPr>
  </w:style>
  <w:style w:type="paragraph" w:customStyle="1" w:styleId="TableParagraph">
    <w:name w:val="Table Paragraph"/>
    <w:basedOn w:val="a"/>
    <w:uiPriority w:val="1"/>
    <w:qFormat/>
    <w:rsid w:val="00D331F6"/>
    <w:pPr>
      <w:spacing w:line="240" w:lineRule="auto"/>
      <w:jc w:val="left"/>
    </w:pPr>
    <w:rPr>
      <w:rFonts w:ascii="Calibri" w:eastAsia="新細明體" w:hAnsi="Calibri"/>
      <w:spacing w:val="0"/>
      <w:kern w:val="0"/>
      <w:sz w:val="22"/>
      <w:szCs w:val="22"/>
      <w:lang w:eastAsia="en-US"/>
    </w:rPr>
  </w:style>
  <w:style w:type="character" w:customStyle="1" w:styleId="afc">
    <w:name w:val="純文字 字元"/>
    <w:link w:val="afb"/>
    <w:uiPriority w:val="99"/>
    <w:rsid w:val="006361BE"/>
    <w:rPr>
      <w:rFonts w:ascii="細明體" w:eastAsia="細明體" w:hAnsi="Courier New"/>
      <w:kern w:val="2"/>
      <w:sz w:val="24"/>
    </w:rPr>
  </w:style>
  <w:style w:type="paragraph" w:styleId="aff3">
    <w:name w:val="annotation text"/>
    <w:basedOn w:val="a"/>
    <w:link w:val="aff4"/>
    <w:rsid w:val="006406C5"/>
    <w:pPr>
      <w:spacing w:line="240" w:lineRule="auto"/>
      <w:jc w:val="left"/>
    </w:pPr>
    <w:rPr>
      <w:rFonts w:eastAsia="新細明體"/>
      <w:spacing w:val="0"/>
      <w:sz w:val="24"/>
    </w:rPr>
  </w:style>
  <w:style w:type="character" w:customStyle="1" w:styleId="aff4">
    <w:name w:val="註解文字 字元"/>
    <w:link w:val="aff3"/>
    <w:rsid w:val="006406C5"/>
    <w:rPr>
      <w:kern w:val="2"/>
      <w:sz w:val="24"/>
      <w:szCs w:val="24"/>
    </w:rPr>
  </w:style>
  <w:style w:type="character" w:styleId="aff5">
    <w:name w:val="FollowedHyperlink"/>
    <w:uiPriority w:val="99"/>
    <w:unhideWhenUsed/>
    <w:rsid w:val="0093293C"/>
    <w:rPr>
      <w:color w:val="800080"/>
      <w:u w:val="single"/>
    </w:rPr>
  </w:style>
  <w:style w:type="paragraph" w:customStyle="1" w:styleId="font5">
    <w:name w:val="font5"/>
    <w:basedOn w:val="a"/>
    <w:rsid w:val="0093293C"/>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93293C"/>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93293C"/>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customStyle="1" w:styleId="10">
    <w:name w:val="標題 1 字元"/>
    <w:link w:val="1"/>
    <w:rsid w:val="002E624C"/>
    <w:rPr>
      <w:rFonts w:ascii="Arial" w:eastAsia="全真顏體" w:hAnsi="Arial"/>
      <w:bCs/>
      <w:spacing w:val="-20"/>
      <w:kern w:val="52"/>
      <w:sz w:val="40"/>
      <w:szCs w:val="52"/>
    </w:rPr>
  </w:style>
  <w:style w:type="character" w:customStyle="1" w:styleId="20">
    <w:name w:val="標題 2 字元"/>
    <w:link w:val="2"/>
    <w:rsid w:val="002E624C"/>
    <w:rPr>
      <w:rFonts w:ascii="Arial" w:eastAsia="華康中圓體" w:hAnsi="Arial"/>
      <w:bCs/>
      <w:spacing w:val="-10"/>
      <w:kern w:val="2"/>
      <w:sz w:val="28"/>
      <w:szCs w:val="48"/>
    </w:rPr>
  </w:style>
  <w:style w:type="character" w:styleId="aff6">
    <w:name w:val="annotation reference"/>
    <w:rsid w:val="002E624C"/>
    <w:rPr>
      <w:sz w:val="18"/>
      <w:szCs w:val="18"/>
    </w:rPr>
  </w:style>
  <w:style w:type="numbering" w:customStyle="1" w:styleId="12">
    <w:name w:val="無清單1"/>
    <w:next w:val="a2"/>
    <w:semiHidden/>
    <w:unhideWhenUsed/>
    <w:rsid w:val="002E624C"/>
  </w:style>
  <w:style w:type="character" w:customStyle="1" w:styleId="af3">
    <w:name w:val="本文縮排 字元"/>
    <w:link w:val="af2"/>
    <w:rsid w:val="002E624C"/>
    <w:rPr>
      <w:rFonts w:eastAsia="標楷體"/>
      <w:color w:val="000000"/>
      <w:spacing w:val="-10"/>
      <w:kern w:val="2"/>
      <w:sz w:val="26"/>
      <w:szCs w:val="24"/>
    </w:rPr>
  </w:style>
  <w:style w:type="character" w:customStyle="1" w:styleId="22">
    <w:name w:val="本文縮排 2 字元"/>
    <w:link w:val="21"/>
    <w:rsid w:val="002E624C"/>
    <w:rPr>
      <w:rFonts w:eastAsia="標楷體"/>
      <w:spacing w:val="-10"/>
      <w:kern w:val="2"/>
      <w:sz w:val="26"/>
      <w:szCs w:val="24"/>
    </w:rPr>
  </w:style>
  <w:style w:type="paragraph" w:customStyle="1" w:styleId="aff7">
    <w:name w:val="字元"/>
    <w:basedOn w:val="a"/>
    <w:autoRedefine/>
    <w:rsid w:val="002E624C"/>
    <w:pPr>
      <w:widowControl/>
      <w:spacing w:after="160" w:line="240" w:lineRule="exact"/>
      <w:jc w:val="left"/>
    </w:pPr>
    <w:rPr>
      <w:rFonts w:ascii="Verdana" w:eastAsia="新細明體" w:hAnsi="Verdana"/>
      <w:color w:val="222288"/>
      <w:spacing w:val="0"/>
      <w:kern w:val="0"/>
      <w:sz w:val="20"/>
      <w:szCs w:val="20"/>
      <w:lang w:eastAsia="zh-CN" w:bidi="hi-IN"/>
    </w:rPr>
  </w:style>
  <w:style w:type="paragraph" w:styleId="aff8">
    <w:name w:val="Body Text"/>
    <w:basedOn w:val="a"/>
    <w:link w:val="aff9"/>
    <w:rsid w:val="006576A2"/>
    <w:pPr>
      <w:spacing w:after="120"/>
    </w:pPr>
  </w:style>
  <w:style w:type="character" w:customStyle="1" w:styleId="aff9">
    <w:name w:val="本文 字元"/>
    <w:link w:val="aff8"/>
    <w:rsid w:val="006576A2"/>
    <w:rPr>
      <w:rFonts w:eastAsia="標楷體"/>
      <w:spacing w:val="-10"/>
      <w:kern w:val="2"/>
      <w:sz w:val="26"/>
      <w:szCs w:val="24"/>
    </w:rPr>
  </w:style>
  <w:style w:type="table" w:customStyle="1" w:styleId="TableNormal0">
    <w:name w:val="Table Normal"/>
    <w:uiPriority w:val="2"/>
    <w:semiHidden/>
    <w:unhideWhenUsed/>
    <w:qFormat/>
    <w:rsid w:val="006576A2"/>
    <w:rPr>
      <w:rFonts w:ascii="Calibri" w:hAnsi="Calibri"/>
      <w:sz w:val="22"/>
      <w:szCs w:val="22"/>
      <w:lang w:eastAsia="en-US"/>
    </w:rPr>
    <w:tblPr>
      <w:tblInd w:w="0" w:type="dxa"/>
      <w:tblCellMar>
        <w:top w:w="0" w:type="dxa"/>
        <w:left w:w="0" w:type="dxa"/>
        <w:bottom w:w="0" w:type="dxa"/>
        <w:right w:w="0" w:type="dxa"/>
      </w:tblCellMar>
    </w:tblPr>
  </w:style>
  <w:style w:type="numbering" w:customStyle="1" w:styleId="110">
    <w:name w:val="無清單11"/>
    <w:next w:val="a2"/>
    <w:semiHidden/>
    <w:unhideWhenUsed/>
    <w:rsid w:val="00963677"/>
  </w:style>
  <w:style w:type="paragraph" w:customStyle="1" w:styleId="affa">
    <w:name w:val="字元"/>
    <w:basedOn w:val="a"/>
    <w:autoRedefine/>
    <w:rsid w:val="004B61D5"/>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31">
    <w:name w:val="本文縮排 3 字元"/>
    <w:basedOn w:val="a0"/>
    <w:link w:val="30"/>
    <w:rsid w:val="004B61D5"/>
    <w:rPr>
      <w:rFonts w:eastAsia="標楷體"/>
      <w:spacing w:val="-10"/>
      <w:kern w:val="2"/>
      <w:sz w:val="26"/>
      <w:szCs w:val="24"/>
    </w:rPr>
  </w:style>
  <w:style w:type="paragraph" w:styleId="af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c">
    <w:basedOn w:val="TableNormal0"/>
    <w:tblPr>
      <w:tblStyleRowBandSize w:val="1"/>
      <w:tblStyleColBandSize w:val="1"/>
      <w:tblCellMar>
        <w:left w:w="28" w:type="dxa"/>
        <w:right w:w="28" w:type="dxa"/>
      </w:tblCellMar>
    </w:tblPr>
  </w:style>
  <w:style w:type="table" w:customStyle="1" w:styleId="affd">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a.nchu.edu.tw/rule0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koyHCJg5V8DwmT5j9H8Mlb+YQ==">CgMxLjAaFAoBMBIPCg0IB0IJEgdHdW5nc3VoGhQKATESDwoNCAdCCRIHR3VuZ3N1aBoUCgEyEg8KDQgHQgkSB0d1bmdzdWg4AHIhMXRBeTQwVTJOU0R4azZ6YWY3Qi1tZEZHSk5NSm9HY1Jt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kclu</dc:creator>
  <cp:lastModifiedBy>User</cp:lastModifiedBy>
  <cp:revision>12</cp:revision>
  <dcterms:created xsi:type="dcterms:W3CDTF">2020-12-01T05:44:00Z</dcterms:created>
  <dcterms:modified xsi:type="dcterms:W3CDTF">2024-12-11T01:32:00Z</dcterms:modified>
</cp:coreProperties>
</file>